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F2E4BC" w14:textId="48F98D8A" w:rsidR="00053A26" w:rsidRPr="00342338" w:rsidRDefault="00053A26" w:rsidP="00E31ACE">
      <w:pPr>
        <w:spacing w:after="240"/>
        <w:jc w:val="both"/>
        <w:rPr>
          <w:rFonts w:asciiTheme="minorHAnsi" w:hAnsiTheme="minorHAnsi" w:cstheme="minorHAnsi"/>
          <w:szCs w:val="20"/>
          <w:lang w:val="sr-Cyrl-RS"/>
        </w:rPr>
      </w:pPr>
      <w:r w:rsidRPr="00342338">
        <w:rPr>
          <w:rFonts w:asciiTheme="minorHAnsi" w:hAnsiTheme="minorHAnsi" w:cstheme="minorHAnsi"/>
          <w:szCs w:val="20"/>
          <w:lang w:val="sr-Cyrl-RS"/>
        </w:rPr>
        <w:t xml:space="preserve">На основу Решења о банкротству стечајног судије Привредног суда у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Зајечару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3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.</w:t>
      </w:r>
      <w:r w:rsidR="00412880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Pr="00342338">
        <w:rPr>
          <w:rFonts w:asciiTheme="minorHAnsi" w:hAnsiTheme="minorHAnsi" w:cstheme="minorHAnsi"/>
          <w:szCs w:val="20"/>
          <w:lang w:val="sr-Cyrl-RS"/>
        </w:rPr>
        <w:t>Ст.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5</w:t>
      </w:r>
      <w:r w:rsidRPr="00342338">
        <w:rPr>
          <w:rFonts w:asciiTheme="minorHAnsi" w:hAnsiTheme="minorHAnsi" w:cstheme="minorHAnsi"/>
          <w:szCs w:val="20"/>
          <w:lang w:val="sr-Cyrl-RS"/>
        </w:rPr>
        <w:t>/201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4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од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24</w:t>
      </w:r>
      <w:r w:rsidR="00F01FBA" w:rsidRPr="00342338">
        <w:rPr>
          <w:rFonts w:asciiTheme="minorHAnsi" w:hAnsiTheme="minorHAnsi" w:cstheme="minorHAnsi"/>
          <w:szCs w:val="20"/>
          <w:lang w:val="sr-Cyrl-RS"/>
        </w:rPr>
        <w:t>.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1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>1</w:t>
      </w:r>
      <w:r w:rsidR="00F01FBA" w:rsidRPr="00342338">
        <w:rPr>
          <w:rFonts w:asciiTheme="minorHAnsi" w:hAnsiTheme="minorHAnsi" w:cstheme="minorHAnsi"/>
          <w:szCs w:val="20"/>
          <w:lang w:val="sr-Cyrl-RS"/>
        </w:rPr>
        <w:t>.201</w:t>
      </w:r>
      <w:r w:rsidR="00BD7300" w:rsidRPr="00342338">
        <w:rPr>
          <w:rFonts w:asciiTheme="minorHAnsi" w:hAnsiTheme="minorHAnsi" w:cstheme="minorHAnsi"/>
          <w:szCs w:val="20"/>
          <w:lang w:val="sr-Cyrl-RS"/>
        </w:rPr>
        <w:t>5</w:t>
      </w:r>
      <w:r w:rsidR="00F01FBA" w:rsidRPr="00342338">
        <w:rPr>
          <w:rFonts w:asciiTheme="minorHAnsi" w:hAnsiTheme="minorHAnsi" w:cstheme="minorHAnsi"/>
          <w:szCs w:val="20"/>
          <w:lang w:val="sr-Cyrl-RS"/>
        </w:rPr>
        <w:t>. године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, </w:t>
      </w:r>
      <w:r w:rsidR="00FE393F" w:rsidRPr="00342338">
        <w:rPr>
          <w:rFonts w:asciiTheme="minorHAnsi" w:hAnsiTheme="minorHAnsi" w:cstheme="minorHAnsi"/>
          <w:szCs w:val="20"/>
          <w:lang w:val="sr-Cyrl-RS"/>
        </w:rPr>
        <w:t>а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у складу са члановима 131, 132. и 133. Закона о стечају («</w:t>
      </w:r>
      <w:r w:rsidRPr="00342338">
        <w:rPr>
          <w:rFonts w:asciiTheme="minorHAnsi" w:hAnsiTheme="minorHAnsi" w:cstheme="minorHAnsi"/>
          <w:i/>
          <w:szCs w:val="20"/>
          <w:lang w:val="sr-Cyrl-RS"/>
        </w:rPr>
        <w:t xml:space="preserve">Службени гласник РС» 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број </w:t>
      </w:r>
      <w:r w:rsidR="00E31ACE" w:rsidRPr="00342338">
        <w:rPr>
          <w:rFonts w:asciiTheme="minorHAnsi" w:hAnsiTheme="minorHAnsi" w:cstheme="minorHAnsi"/>
          <w:szCs w:val="20"/>
          <w:lang w:val="sr-Cyrl-RS"/>
        </w:rPr>
        <w:t>104/2009, 99/2011 - др. закон, 71/2012 – одлука УС и 83/2014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) и Националним стандардом број 5 </w:t>
      </w:r>
      <w:r w:rsidR="00D77B48" w:rsidRPr="00342338">
        <w:rPr>
          <w:rFonts w:asciiTheme="minorHAnsi" w:hAnsiTheme="minorHAnsi" w:cstheme="minorHAnsi"/>
          <w:szCs w:val="20"/>
          <w:lang w:val="sr-Cyrl-RS"/>
        </w:rPr>
        <w:t xml:space="preserve">– Национални стандард </w:t>
      </w:r>
      <w:r w:rsidRPr="00342338">
        <w:rPr>
          <w:rFonts w:asciiTheme="minorHAnsi" w:hAnsiTheme="minorHAnsi" w:cstheme="minorHAnsi"/>
          <w:szCs w:val="20"/>
          <w:lang w:val="sr-Cyrl-RS"/>
        </w:rPr>
        <w:t>о начину и поступку уновчења имовине стечајног дужника («</w:t>
      </w:r>
      <w:r w:rsidRPr="00342338">
        <w:rPr>
          <w:rFonts w:asciiTheme="minorHAnsi" w:hAnsiTheme="minorHAnsi" w:cstheme="minorHAnsi"/>
          <w:i/>
          <w:szCs w:val="20"/>
          <w:lang w:val="sr-Cyrl-RS"/>
        </w:rPr>
        <w:t xml:space="preserve">Службени гласник РС» </w:t>
      </w:r>
      <w:r w:rsidRPr="00342338">
        <w:rPr>
          <w:rFonts w:asciiTheme="minorHAnsi" w:hAnsiTheme="minorHAnsi" w:cstheme="minorHAnsi"/>
          <w:szCs w:val="20"/>
          <w:lang w:val="sr-Cyrl-RS"/>
        </w:rPr>
        <w:t>број 13/10), стечајни управник</w:t>
      </w:r>
      <w:r w:rsidR="003407C2" w:rsidRPr="00342338">
        <w:rPr>
          <w:rFonts w:asciiTheme="minorHAnsi" w:hAnsiTheme="minorHAnsi" w:cstheme="minorHAnsi"/>
          <w:szCs w:val="20"/>
          <w:lang w:val="sr-Cyrl-RS"/>
        </w:rPr>
        <w:t xml:space="preserve"> Агенција за лиценцирање стечајних</w:t>
      </w:r>
      <w:r w:rsidR="00E31ACE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3407C2" w:rsidRPr="00342338">
        <w:rPr>
          <w:rFonts w:asciiTheme="minorHAnsi" w:hAnsiTheme="minorHAnsi" w:cstheme="minorHAnsi"/>
          <w:szCs w:val="20"/>
          <w:lang w:val="sr-Cyrl-RS"/>
        </w:rPr>
        <w:t>управника</w:t>
      </w:r>
      <w:r w:rsidR="00D910BA" w:rsidRPr="00342338">
        <w:rPr>
          <w:rFonts w:asciiTheme="minorHAnsi" w:hAnsiTheme="minorHAnsi" w:cstheme="minorHAnsi"/>
          <w:szCs w:val="20"/>
        </w:rPr>
        <w:t>,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стечајног дужника</w:t>
      </w:r>
    </w:p>
    <w:p w14:paraId="253E0153" w14:textId="2439FBDC" w:rsidR="00D77B48" w:rsidRPr="00342338" w:rsidRDefault="00D77B48" w:rsidP="00D77B48">
      <w:pPr>
        <w:jc w:val="center"/>
        <w:rPr>
          <w:rFonts w:asciiTheme="minorHAnsi" w:hAnsiTheme="minorHAnsi" w:cstheme="minorHAnsi"/>
          <w:b/>
          <w:lang w:val="sr-Cyrl-RS"/>
        </w:rPr>
      </w:pPr>
      <w:bookmarkStart w:id="0" w:name="_Hlk13221330"/>
      <w:r w:rsidRPr="00342338">
        <w:rPr>
          <w:rFonts w:asciiTheme="minorHAnsi" w:hAnsiTheme="minorHAnsi" w:cstheme="minorHAnsi"/>
          <w:b/>
          <w:lang w:val="sr-Cyrl-RS"/>
        </w:rPr>
        <w:t>Јавно комунално предузеће «КРАЉЕВИЦА» Зајечар у стечају</w:t>
      </w:r>
    </w:p>
    <w:p w14:paraId="56C59EE6" w14:textId="77777777" w:rsidR="00E41416" w:rsidRPr="00342338" w:rsidRDefault="00D77B48" w:rsidP="00D77B48">
      <w:pPr>
        <w:spacing w:after="240"/>
        <w:jc w:val="center"/>
        <w:rPr>
          <w:rFonts w:asciiTheme="minorHAnsi" w:hAnsiTheme="minorHAnsi" w:cstheme="minorHAnsi"/>
          <w:b/>
          <w:lang w:val="sr-Cyrl-RS"/>
        </w:rPr>
      </w:pPr>
      <w:r w:rsidRPr="00342338">
        <w:rPr>
          <w:rFonts w:asciiTheme="minorHAnsi" w:hAnsiTheme="minorHAnsi" w:cstheme="minorHAnsi"/>
          <w:b/>
          <w:lang w:val="sr-Cyrl-RS"/>
        </w:rPr>
        <w:t>ул. Војводе Путника бр. 7а, Зајечар</w:t>
      </w:r>
    </w:p>
    <w:bookmarkEnd w:id="0"/>
    <w:p w14:paraId="766DBDE9" w14:textId="77777777" w:rsidR="00FE393F" w:rsidRPr="00342338" w:rsidRDefault="00053A26" w:rsidP="00FE393F">
      <w:pPr>
        <w:jc w:val="center"/>
        <w:rPr>
          <w:rFonts w:asciiTheme="minorHAnsi" w:hAnsiTheme="minorHAnsi" w:cstheme="minorHAnsi"/>
          <w:b/>
          <w:sz w:val="28"/>
          <w:lang w:val="sr-Cyrl-RS"/>
        </w:rPr>
      </w:pPr>
      <w:r w:rsidRPr="00342338">
        <w:rPr>
          <w:rFonts w:asciiTheme="minorHAnsi" w:hAnsiTheme="minorHAnsi" w:cstheme="minorHAnsi"/>
          <w:b/>
          <w:sz w:val="28"/>
          <w:lang w:val="sr-Cyrl-RS"/>
        </w:rPr>
        <w:t>ОГЛАШАВА</w:t>
      </w:r>
    </w:p>
    <w:p w14:paraId="6B1B841C" w14:textId="77777777" w:rsidR="00053A26" w:rsidRPr="00342338" w:rsidRDefault="00973B50" w:rsidP="00FE393F">
      <w:pPr>
        <w:jc w:val="center"/>
        <w:rPr>
          <w:rFonts w:asciiTheme="minorHAnsi" w:hAnsiTheme="minorHAnsi" w:cstheme="minorHAnsi"/>
          <w:b/>
          <w:lang w:val="sr-Cyrl-RS"/>
        </w:rPr>
      </w:pPr>
      <w:r w:rsidRPr="00342338">
        <w:rPr>
          <w:rFonts w:asciiTheme="minorHAnsi" w:hAnsiTheme="minorHAnsi" w:cstheme="minorHAnsi"/>
          <w:b/>
          <w:lang w:val="sr-Cyrl-RS"/>
        </w:rPr>
        <w:t>п</w:t>
      </w:r>
      <w:r w:rsidR="00053A26" w:rsidRPr="00342338">
        <w:rPr>
          <w:rFonts w:asciiTheme="minorHAnsi" w:hAnsiTheme="minorHAnsi" w:cstheme="minorHAnsi"/>
          <w:b/>
          <w:lang w:val="sr-Cyrl-RS"/>
        </w:rPr>
        <w:t xml:space="preserve">родају </w:t>
      </w:r>
      <w:r w:rsidR="00D77B48" w:rsidRPr="00342338">
        <w:rPr>
          <w:rFonts w:asciiTheme="minorHAnsi" w:hAnsiTheme="minorHAnsi" w:cstheme="minorHAnsi"/>
          <w:b/>
          <w:lang w:val="sr-Cyrl-RS"/>
        </w:rPr>
        <w:t>покретне имовине</w:t>
      </w:r>
      <w:r w:rsidR="00FE393F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053A26" w:rsidRPr="00342338">
        <w:rPr>
          <w:rFonts w:asciiTheme="minorHAnsi" w:hAnsiTheme="minorHAnsi" w:cstheme="minorHAnsi"/>
          <w:b/>
          <w:lang w:val="sr-Cyrl-RS"/>
        </w:rPr>
        <w:t>јавним надметањем</w:t>
      </w:r>
    </w:p>
    <w:p w14:paraId="19A818BD" w14:textId="77777777" w:rsidR="00FE393F" w:rsidRPr="00342338" w:rsidRDefault="00FE393F" w:rsidP="00FE393F">
      <w:pPr>
        <w:jc w:val="center"/>
        <w:rPr>
          <w:rFonts w:asciiTheme="minorHAnsi" w:hAnsiTheme="minorHAnsi" w:cstheme="minorHAnsi"/>
          <w:b/>
          <w:lang w:val="sr-Cyrl-RS"/>
        </w:rPr>
      </w:pP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6"/>
        <w:gridCol w:w="6282"/>
        <w:gridCol w:w="1859"/>
        <w:gridCol w:w="1501"/>
      </w:tblGrid>
      <w:tr w:rsidR="0021483D" w:rsidRPr="00342338" w14:paraId="1D63426E" w14:textId="77777777" w:rsidTr="00342338">
        <w:trPr>
          <w:jc w:val="center"/>
        </w:trPr>
        <w:tc>
          <w:tcPr>
            <w:tcW w:w="1096" w:type="dxa"/>
            <w:tcBorders>
              <w:bottom w:val="single" w:sz="4" w:space="0" w:color="000000"/>
            </w:tcBorders>
          </w:tcPr>
          <w:p w14:paraId="1AA2B1B8" w14:textId="5B5ECB14" w:rsidR="0021483D" w:rsidRPr="00342338" w:rsidRDefault="00D307E2" w:rsidP="00922D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lang w:val="sr-Cyrl-CS"/>
              </w:rPr>
            </w:pPr>
            <w:r w:rsidRPr="00342338">
              <w:rPr>
                <w:rFonts w:asciiTheme="minorHAnsi" w:hAnsiTheme="minorHAnsi" w:cstheme="minorHAnsi"/>
                <w:b/>
                <w:lang w:val="sr-Cyrl-CS"/>
              </w:rPr>
              <w:t>Број целине</w:t>
            </w:r>
          </w:p>
        </w:tc>
        <w:tc>
          <w:tcPr>
            <w:tcW w:w="6282" w:type="dxa"/>
            <w:tcBorders>
              <w:bottom w:val="single" w:sz="4" w:space="0" w:color="000000"/>
            </w:tcBorders>
            <w:vAlign w:val="center"/>
          </w:tcPr>
          <w:p w14:paraId="60C9DA28" w14:textId="1D7B34BB" w:rsidR="0021483D" w:rsidRPr="00342338" w:rsidRDefault="0021483D" w:rsidP="00922D8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</w:rPr>
            </w:pPr>
            <w:r w:rsidRPr="00342338">
              <w:rPr>
                <w:rFonts w:asciiTheme="minorHAnsi" w:hAnsiTheme="minorHAnsi" w:cstheme="minorHAnsi"/>
                <w:b/>
                <w:lang w:val="sr-Cyrl-CS"/>
              </w:rPr>
              <w:t xml:space="preserve">ПРЕДМЕТ ПРОДАЈЕ </w:t>
            </w:r>
          </w:p>
        </w:tc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14:paraId="3AC32605" w14:textId="77777777" w:rsidR="0021483D" w:rsidRPr="00342338" w:rsidRDefault="0021483D" w:rsidP="00922D8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42338">
              <w:rPr>
                <w:rFonts w:asciiTheme="minorHAnsi" w:hAnsiTheme="minorHAnsi" w:cstheme="minorHAnsi"/>
                <w:b/>
              </w:rPr>
              <w:t>Почетна цена</w:t>
            </w:r>
          </w:p>
          <w:p w14:paraId="6B966076" w14:textId="77777777" w:rsidR="0021483D" w:rsidRPr="00342338" w:rsidRDefault="0021483D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42338">
              <w:rPr>
                <w:rFonts w:asciiTheme="minorHAnsi" w:hAnsiTheme="minorHAnsi" w:cstheme="minorHAnsi"/>
                <w:b/>
                <w:lang w:val="sr-Cyrl-CS"/>
              </w:rPr>
              <w:t>(дин.)</w:t>
            </w:r>
          </w:p>
        </w:tc>
        <w:tc>
          <w:tcPr>
            <w:tcW w:w="1501" w:type="dxa"/>
            <w:tcBorders>
              <w:bottom w:val="single" w:sz="4" w:space="0" w:color="auto"/>
            </w:tcBorders>
            <w:vAlign w:val="center"/>
          </w:tcPr>
          <w:p w14:paraId="02FF761F" w14:textId="77777777" w:rsidR="0021483D" w:rsidRPr="00342338" w:rsidRDefault="0021483D" w:rsidP="00922D8B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</w:rPr>
            </w:pPr>
            <w:r w:rsidRPr="00342338">
              <w:rPr>
                <w:rFonts w:asciiTheme="minorHAnsi" w:hAnsiTheme="minorHAnsi" w:cstheme="minorHAnsi"/>
                <w:b/>
                <w:lang w:val="sr-Cyrl-CS"/>
              </w:rPr>
              <w:t>Депозит        (дин.)</w:t>
            </w:r>
          </w:p>
        </w:tc>
      </w:tr>
      <w:tr w:rsidR="0021483D" w:rsidRPr="00342338" w14:paraId="07A5971E" w14:textId="77777777" w:rsidTr="00342338">
        <w:trPr>
          <w:trHeight w:val="19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1F0808BD" w14:textId="77777777" w:rsidR="00D910BA" w:rsidRPr="00342338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lang w:val="sr-Cyrl-RS"/>
              </w:rPr>
              <w:t xml:space="preserve">Целина </w:t>
            </w:r>
          </w:p>
          <w:p w14:paraId="0A500D6C" w14:textId="19F9CBB1" w:rsidR="0021483D" w:rsidRPr="00342338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342338">
              <w:rPr>
                <w:rFonts w:asciiTheme="minorHAnsi" w:hAnsiTheme="minorHAnsi" w:cstheme="minorHAnsi"/>
                <w:b/>
                <w:lang w:val="sr-Latn-RS"/>
              </w:rPr>
              <w:t>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630FAE37" w14:textId="3B707636" w:rsidR="0021483D" w:rsidRPr="005D4EC9" w:rsidRDefault="0021483D" w:rsidP="0021483D">
            <w:pPr>
              <w:pStyle w:val="ListParagraph"/>
              <w:numPr>
                <w:ilvl w:val="0"/>
                <w:numId w:val="11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bookmarkStart w:id="1" w:name="_Hlk13217189"/>
            <w:r w:rsidRPr="005D4EC9">
              <w:rPr>
                <w:rFonts w:asciiTheme="minorHAnsi" w:hAnsiTheme="minorHAnsi" w:cstheme="minorHAnsi"/>
                <w:b/>
                <w:lang w:val="sr-Cyrl-RS"/>
              </w:rPr>
              <w:t>Возила и опрема за обављање комуналне делатности управљања комуналним отпадом и одржавања чистоће на површинама јавне намене</w:t>
            </w:r>
          </w:p>
          <w:p w14:paraId="6B9B4D38" w14:textId="03C99CAB" w:rsidR="0021483D" w:rsidRPr="005D4EC9" w:rsidRDefault="0021483D" w:rsidP="0021483D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 xml:space="preserve">коју чине: </w:t>
            </w:r>
          </w:p>
          <w:p w14:paraId="3FEE43FF" w14:textId="264EEF63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т</w:t>
            </w:r>
            <w:r w:rsidRPr="005D4EC9">
              <w:rPr>
                <w:rFonts w:asciiTheme="minorHAnsi" w:hAnsiTheme="minorHAnsi" w:cstheme="minorHAnsi"/>
              </w:rPr>
              <w:t>ранспортна средства</w:t>
            </w:r>
            <w:r w:rsidRPr="005D4EC9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2B361C8" w14:textId="3D4265E2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о</w:t>
            </w:r>
            <w:r w:rsidRPr="005D4EC9">
              <w:rPr>
                <w:rFonts w:asciiTheme="minorHAnsi" w:hAnsiTheme="minorHAnsi" w:cstheme="minorHAnsi"/>
              </w:rPr>
              <w:t>према за заштиту на раду</w:t>
            </w:r>
            <w:r w:rsidRPr="005D4EC9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6BB0ED3" w14:textId="7D63CB5A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о</w:t>
            </w:r>
            <w:r w:rsidRPr="005D4EC9">
              <w:rPr>
                <w:rFonts w:asciiTheme="minorHAnsi" w:hAnsiTheme="minorHAnsi" w:cstheme="minorHAnsi"/>
              </w:rPr>
              <w:t>према за основну делатнос</w:t>
            </w:r>
            <w:r w:rsidRPr="005D4EC9">
              <w:rPr>
                <w:rFonts w:asciiTheme="minorHAnsi" w:hAnsiTheme="minorHAnsi" w:cstheme="minorHAnsi"/>
                <w:lang w:val="sr-Cyrl-RS"/>
              </w:rPr>
              <w:t>т,</w:t>
            </w:r>
          </w:p>
          <w:p w14:paraId="71346DF8" w14:textId="395852B0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о</w:t>
            </w:r>
            <w:r w:rsidRPr="005D4EC9">
              <w:rPr>
                <w:rFonts w:asciiTheme="minorHAnsi" w:hAnsiTheme="minorHAnsi" w:cstheme="minorHAnsi"/>
              </w:rPr>
              <w:t>према у грађевинарству</w:t>
            </w:r>
            <w:r w:rsidRPr="005D4EC9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036BC194" w14:textId="1365C538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к</w:t>
            </w:r>
            <w:r w:rsidRPr="005D4EC9">
              <w:rPr>
                <w:rFonts w:asciiTheme="minorHAnsi" w:hAnsiTheme="minorHAnsi" w:cstheme="minorHAnsi"/>
              </w:rPr>
              <w:t>анцеларијска опрема</w:t>
            </w:r>
            <w:r w:rsidRPr="005D4EC9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7EDEF41" w14:textId="35E99F05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и</w:t>
            </w:r>
            <w:r w:rsidRPr="005D4EC9">
              <w:rPr>
                <w:rFonts w:asciiTheme="minorHAnsi" w:hAnsiTheme="minorHAnsi" w:cstheme="minorHAnsi"/>
              </w:rPr>
              <w:t>нвентар, алат и остала опрема</w:t>
            </w:r>
            <w:r w:rsidRPr="005D4EC9">
              <w:rPr>
                <w:rFonts w:asciiTheme="minorHAnsi" w:hAnsiTheme="minorHAnsi" w:cstheme="minorHAnsi"/>
                <w:lang w:val="sr-Cyrl-RS"/>
              </w:rPr>
              <w:t xml:space="preserve"> и</w:t>
            </w:r>
          </w:p>
          <w:p w14:paraId="5E007C0F" w14:textId="35922DC2" w:rsidR="0021483D" w:rsidRPr="005D4EC9" w:rsidRDefault="0021483D" w:rsidP="0021483D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>р</w:t>
            </w:r>
            <w:r w:rsidRPr="005D4EC9">
              <w:rPr>
                <w:rFonts w:asciiTheme="minorHAnsi" w:hAnsiTheme="minorHAnsi" w:cstheme="minorHAnsi"/>
              </w:rPr>
              <w:t>езервни делови</w:t>
            </w:r>
            <w:r w:rsidRPr="005D4EC9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53A4376C" w14:textId="0F4835EE" w:rsidR="0021483D" w:rsidRPr="005D4EC9" w:rsidRDefault="0021483D" w:rsidP="0021483D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5D4EC9">
              <w:rPr>
                <w:rFonts w:asciiTheme="minorHAnsi" w:hAnsiTheme="minorHAnsi" w:cstheme="minorHAnsi"/>
                <w:lang w:val="sr-Cyrl-RS"/>
              </w:rPr>
              <w:t xml:space="preserve">који се налазе на локацији </w:t>
            </w:r>
            <w:r w:rsidRPr="005D4EC9">
              <w:rPr>
                <w:rFonts w:asciiTheme="minorHAnsi" w:hAnsiTheme="minorHAnsi" w:cstheme="minorHAnsi"/>
              </w:rPr>
              <w:t>M</w:t>
            </w:r>
            <w:r w:rsidRPr="005D4EC9">
              <w:rPr>
                <w:rFonts w:asciiTheme="minorHAnsi" w:hAnsiTheme="minorHAnsi" w:cstheme="minorHAnsi"/>
                <w:lang w:val="sr-Cyrl-RS"/>
              </w:rPr>
              <w:t xml:space="preserve">еханизације и Браварске радионице ЈКСП </w:t>
            </w:r>
            <w:r w:rsidRPr="005D4EC9">
              <w:rPr>
                <w:rFonts w:asciiTheme="minorHAnsi" w:hAnsiTheme="minorHAnsi" w:cstheme="minorHAnsi"/>
                <w:b/>
                <w:lang w:val="sr-Cyrl-RS"/>
              </w:rPr>
              <w:t>«</w:t>
            </w:r>
            <w:r w:rsidRPr="005D4EC9">
              <w:rPr>
                <w:rFonts w:asciiTheme="minorHAnsi" w:hAnsiTheme="minorHAnsi" w:cstheme="minorHAnsi"/>
                <w:lang w:val="sr-Cyrl-RS"/>
              </w:rPr>
              <w:t>ЗАЈЕЧАР</w:t>
            </w:r>
            <w:r w:rsidRPr="005D4EC9">
              <w:rPr>
                <w:rFonts w:asciiTheme="minorHAnsi" w:hAnsiTheme="minorHAnsi" w:cstheme="minorHAnsi"/>
                <w:b/>
                <w:iCs/>
                <w:lang w:val="sr-Cyrl-RS"/>
              </w:rPr>
              <w:t>»</w:t>
            </w:r>
            <w:r w:rsidRPr="005D4EC9">
              <w:rPr>
                <w:rFonts w:asciiTheme="minorHAnsi" w:hAnsiTheme="minorHAnsi" w:cstheme="minorHAnsi"/>
                <w:lang w:val="sr-Cyrl-RS"/>
              </w:rPr>
              <w:t>, ул. Генерала Гамбете бб, у Зајечару.</w:t>
            </w:r>
            <w:bookmarkEnd w:id="1"/>
          </w:p>
        </w:tc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14:paraId="5DEEFA42" w14:textId="7013684D" w:rsidR="0021483D" w:rsidRPr="005D4EC9" w:rsidRDefault="0021483D" w:rsidP="00922D8B">
            <w:pPr>
              <w:jc w:val="right"/>
              <w:rPr>
                <w:rFonts w:asciiTheme="minorHAnsi" w:hAnsiTheme="minorHAnsi" w:cstheme="minorHAnsi"/>
                <w:b/>
                <w:lang w:val="sr-Cyrl-RS"/>
              </w:rPr>
            </w:pPr>
            <w:r w:rsidRPr="005D4EC9">
              <w:rPr>
                <w:rFonts w:asciiTheme="minorHAnsi" w:hAnsiTheme="minorHAnsi" w:cstheme="minorHAnsi"/>
                <w:b/>
              </w:rPr>
              <w:t>21.044.722,</w:t>
            </w:r>
            <w:r w:rsidR="004471E6" w:rsidRPr="005D4EC9">
              <w:rPr>
                <w:rFonts w:asciiTheme="minorHAnsi" w:hAnsiTheme="minorHAnsi" w:cstheme="minorHAnsi"/>
                <w:b/>
              </w:rPr>
              <w:t>0</w:t>
            </w:r>
            <w:r w:rsidRPr="005D4EC9">
              <w:rPr>
                <w:rFonts w:asciiTheme="minorHAnsi" w:hAnsiTheme="minorHAnsi" w:cstheme="minorHAnsi"/>
                <w:b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</w:tcBorders>
            <w:vAlign w:val="center"/>
          </w:tcPr>
          <w:p w14:paraId="34038F84" w14:textId="77777777" w:rsidR="0021483D" w:rsidRPr="00161CA4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161CA4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8.417.889,00</w:t>
            </w:r>
          </w:p>
        </w:tc>
      </w:tr>
      <w:tr w:rsidR="0021483D" w:rsidRPr="00342338" w14:paraId="69579603" w14:textId="77777777" w:rsidTr="00342338">
        <w:trPr>
          <w:trHeight w:val="140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2BBDCA47" w14:textId="2B05D644" w:rsidR="00D910BA" w:rsidRPr="00342338" w:rsidRDefault="00D307E2" w:rsidP="00D910BA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lang w:val="sr-Cyrl-RS"/>
              </w:rPr>
              <w:t>Целина</w:t>
            </w:r>
          </w:p>
          <w:p w14:paraId="1DF89EAC" w14:textId="28B7BC41" w:rsidR="0021483D" w:rsidRPr="00342338" w:rsidRDefault="00D307E2" w:rsidP="00D910BA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342338">
              <w:rPr>
                <w:rFonts w:asciiTheme="minorHAnsi" w:hAnsiTheme="minorHAnsi" w:cstheme="minorHAnsi"/>
                <w:b/>
                <w:lang w:val="sr-Latn-RS"/>
              </w:rPr>
              <w:t>II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6AAC11DE" w14:textId="4224E694" w:rsidR="0021483D" w:rsidRPr="00342338" w:rsidRDefault="0021483D" w:rsidP="00EC7061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</w:rPr>
              <w:t>Транспортна средства и опрема за обављање делатности одржавања јавних зелених површина, управљања пијацама, управљања гробљима и зоохигијене</w:t>
            </w:r>
          </w:p>
          <w:p w14:paraId="663671D9" w14:textId="7C025273" w:rsidR="0021483D" w:rsidRPr="00342338" w:rsidRDefault="0021483D" w:rsidP="00EC7061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коју чин</w:t>
            </w:r>
            <w:r w:rsidR="00EC7061" w:rsidRPr="00342338">
              <w:rPr>
                <w:rFonts w:asciiTheme="minorHAnsi" w:hAnsiTheme="minorHAnsi" w:cstheme="minorHAnsi"/>
                <w:lang w:val="sr-Cyrl-RS"/>
              </w:rPr>
              <w:t>е</w:t>
            </w:r>
            <w:r w:rsidRPr="00342338">
              <w:rPr>
                <w:rFonts w:asciiTheme="minorHAnsi" w:hAnsiTheme="minorHAnsi" w:cstheme="minorHAnsi"/>
                <w:lang w:val="sr-Cyrl-RS"/>
              </w:rPr>
              <w:t>:</w:t>
            </w:r>
          </w:p>
          <w:p w14:paraId="51BA89DE" w14:textId="5329618A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т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ранспортна средства</w:t>
            </w:r>
            <w:r w:rsidRPr="00342338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7C47E309" w14:textId="51DD92A9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о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према за заштиту на раду</w:t>
            </w:r>
            <w:r w:rsidRPr="00342338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6CDDC4DB" w14:textId="7026BF24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т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езге - остала опрема</w:t>
            </w:r>
          </w:p>
          <w:p w14:paraId="12D5F7AD" w14:textId="76045F4B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и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нвентар</w:t>
            </w:r>
            <w:r w:rsidRPr="00342338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358B73E7" w14:textId="01166271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о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према у трговини</w:t>
            </w:r>
            <w:r w:rsidRPr="00342338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1EA2668" w14:textId="406A4256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к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анцеларијска опрема</w:t>
            </w:r>
            <w:r w:rsidRPr="00342338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4ED0342E" w14:textId="098C8835" w:rsidR="0021483D" w:rsidRPr="00342338" w:rsidRDefault="00EC7061" w:rsidP="00EC7061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о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 xml:space="preserve">стали </w:t>
            </w:r>
            <w:r w:rsidR="003C4BD0">
              <w:rPr>
                <w:rFonts w:asciiTheme="minorHAnsi" w:hAnsiTheme="minorHAnsi" w:cstheme="minorHAnsi"/>
                <w:lang w:val="sr-Cyrl-RS"/>
              </w:rPr>
              <w:t xml:space="preserve">монтажни 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грађевински објекти</w:t>
            </w:r>
            <w:r w:rsidRPr="00342338">
              <w:rPr>
                <w:rFonts w:asciiTheme="minorHAnsi" w:hAnsiTheme="minorHAnsi" w:cstheme="minorHAnsi"/>
                <w:lang w:val="sr-Cyrl-RS"/>
              </w:rPr>
              <w:t>,</w:t>
            </w:r>
          </w:p>
          <w:p w14:paraId="246E9EBB" w14:textId="13580F93" w:rsidR="0021483D" w:rsidRPr="00342338" w:rsidRDefault="00EC7061" w:rsidP="00EC7061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који се н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алазе на локацијама ЈКП «ХИГИЈЕНА</w:t>
            </w:r>
            <w:r w:rsidR="0021483D" w:rsidRPr="00342338">
              <w:rPr>
                <w:rFonts w:asciiTheme="minorHAnsi" w:hAnsiTheme="minorHAnsi" w:cstheme="minorHAnsi"/>
                <w:iCs/>
                <w:lang w:val="sr-Cyrl-RS"/>
              </w:rPr>
              <w:t>»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 xml:space="preserve"> Зајечар.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337E" w14:textId="617168B8" w:rsidR="0021483D" w:rsidRPr="00342338" w:rsidRDefault="0021483D" w:rsidP="00A54E20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</w:rPr>
              <w:t>5.048.050,00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02E29" w14:textId="77777777" w:rsidR="0021483D" w:rsidRPr="00342338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</w:rPr>
              <w:t>2.019.220,00</w:t>
            </w:r>
          </w:p>
        </w:tc>
      </w:tr>
      <w:tr w:rsidR="0021483D" w:rsidRPr="00342338" w14:paraId="1EC441D0" w14:textId="77777777" w:rsidTr="00342338">
        <w:trPr>
          <w:trHeight w:val="416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B277C1B" w14:textId="0A06234B" w:rsidR="0021483D" w:rsidRPr="00342338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342338">
              <w:rPr>
                <w:rFonts w:asciiTheme="minorHAnsi" w:hAnsiTheme="minorHAnsi" w:cstheme="minorHAnsi"/>
                <w:b/>
                <w:lang w:val="sr-Cyrl-RS"/>
              </w:rPr>
              <w:t xml:space="preserve">ЦЕЛИНА </w:t>
            </w:r>
            <w:r w:rsidRPr="00342338">
              <w:rPr>
                <w:rFonts w:asciiTheme="minorHAnsi" w:hAnsiTheme="minorHAnsi" w:cstheme="minorHAnsi"/>
                <w:b/>
                <w:lang w:val="sr-Latn-RS"/>
              </w:rPr>
              <w:t>III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339EA950" w14:textId="77777777" w:rsidR="0021483D" w:rsidRPr="00342338" w:rsidRDefault="0021483D" w:rsidP="00CC30D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  <w:lang w:val="sr-Cyrl-RS"/>
              </w:rPr>
            </w:pPr>
            <w:bookmarkStart w:id="2" w:name="_Hlk13570798"/>
            <w:r w:rsidRPr="00342338">
              <w:rPr>
                <w:rFonts w:asciiTheme="minorHAnsi" w:hAnsiTheme="minorHAnsi" w:cstheme="minorHAnsi"/>
                <w:b/>
                <w:lang w:val="sr-Cyrl-RS"/>
              </w:rPr>
              <w:t>Покретна имовина</w:t>
            </w:r>
          </w:p>
          <w:p w14:paraId="68D23023" w14:textId="2BC159D6" w:rsidR="0021483D" w:rsidRPr="00342338" w:rsidRDefault="0021483D" w:rsidP="00CC30D9">
            <w:p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342338">
              <w:rPr>
                <w:rFonts w:asciiTheme="minorHAnsi" w:hAnsiTheme="minorHAnsi" w:cstheme="minorHAnsi"/>
                <w:bCs/>
                <w:lang w:val="sr-Cyrl-RS"/>
              </w:rPr>
              <w:t>коју чин</w:t>
            </w:r>
            <w:r w:rsidR="00342338" w:rsidRPr="00342338">
              <w:rPr>
                <w:rFonts w:asciiTheme="minorHAnsi" w:hAnsiTheme="minorHAnsi" w:cstheme="minorHAnsi"/>
                <w:bCs/>
                <w:lang w:val="sr-Cyrl-RS"/>
              </w:rPr>
              <w:t>е</w:t>
            </w:r>
            <w:r w:rsidRPr="00342338">
              <w:rPr>
                <w:rFonts w:asciiTheme="minorHAnsi" w:hAnsiTheme="minorHAnsi" w:cstheme="minorHAnsi"/>
                <w:bCs/>
                <w:lang w:val="sr-Cyrl-RS"/>
              </w:rPr>
              <w:t>:</w:t>
            </w:r>
          </w:p>
          <w:p w14:paraId="628D92E4" w14:textId="24FA2FE4" w:rsidR="0021483D" w:rsidRPr="00342338" w:rsidRDefault="00342338" w:rsidP="00CC30D9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Theme="minorHAnsi" w:hAnsiTheme="minorHAnsi" w:cstheme="minorHAnsi"/>
                <w:bCs/>
                <w:lang w:val="sr-Cyrl-RS"/>
              </w:rPr>
            </w:pPr>
            <w:r w:rsidRPr="00342338">
              <w:rPr>
                <w:rFonts w:asciiTheme="minorHAnsi" w:hAnsiTheme="minorHAnsi" w:cstheme="minorHAnsi"/>
                <w:bCs/>
                <w:lang w:val="sr-Cyrl-RS"/>
              </w:rPr>
              <w:t>т</w:t>
            </w:r>
            <w:r w:rsidR="0021483D" w:rsidRPr="00342338">
              <w:rPr>
                <w:rFonts w:asciiTheme="minorHAnsi" w:hAnsiTheme="minorHAnsi" w:cstheme="minorHAnsi"/>
                <w:bCs/>
                <w:lang w:val="sr-Cyrl-RS"/>
              </w:rPr>
              <w:t>ранспортна средства,</w:t>
            </w:r>
          </w:p>
          <w:p w14:paraId="6C492F69" w14:textId="405176B2" w:rsidR="0021483D" w:rsidRPr="00342338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lang w:val="sr-Cyrl-RS"/>
              </w:rPr>
            </w:pPr>
            <w:r w:rsidRPr="00342338">
              <w:rPr>
                <w:rFonts w:asciiTheme="minorHAnsi" w:hAnsiTheme="minorHAnsi" w:cstheme="minorHAnsi"/>
                <w:bCs/>
                <w:lang w:val="sr-Cyrl-RS"/>
              </w:rPr>
              <w:lastRenderedPageBreak/>
              <w:t>о</w:t>
            </w:r>
            <w:r w:rsidR="0021483D" w:rsidRPr="00342338">
              <w:rPr>
                <w:rFonts w:asciiTheme="minorHAnsi" w:hAnsiTheme="minorHAnsi" w:cstheme="minorHAnsi"/>
                <w:bCs/>
                <w:lang w:val="sr-Cyrl-RS"/>
              </w:rPr>
              <w:t>према за заштиту на раду,</w:t>
            </w:r>
          </w:p>
          <w:p w14:paraId="4EACAF47" w14:textId="0342C83F" w:rsidR="0021483D" w:rsidRPr="00342338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lang w:val="sr-Cyrl-RS"/>
              </w:rPr>
            </w:pPr>
            <w:r w:rsidRPr="00342338">
              <w:rPr>
                <w:rFonts w:asciiTheme="minorHAnsi" w:hAnsiTheme="minorHAnsi" w:cstheme="minorHAnsi"/>
                <w:bCs/>
                <w:lang w:val="sr-Cyrl-RS"/>
              </w:rPr>
              <w:t>к</w:t>
            </w:r>
            <w:r w:rsidR="0021483D" w:rsidRPr="00342338">
              <w:rPr>
                <w:rFonts w:asciiTheme="minorHAnsi" w:hAnsiTheme="minorHAnsi" w:cstheme="minorHAnsi"/>
                <w:bCs/>
                <w:lang w:val="sr-Cyrl-RS"/>
              </w:rPr>
              <w:t>анцеларијска опрема,</w:t>
            </w:r>
          </w:p>
          <w:p w14:paraId="51CD126E" w14:textId="035780A6" w:rsidR="0021483D" w:rsidRPr="00342338" w:rsidRDefault="00342338" w:rsidP="00CC30D9">
            <w:pPr>
              <w:numPr>
                <w:ilvl w:val="0"/>
                <w:numId w:val="10"/>
              </w:numPr>
              <w:contextualSpacing/>
              <w:rPr>
                <w:rFonts w:asciiTheme="minorHAnsi" w:hAnsiTheme="minorHAnsi" w:cstheme="minorHAnsi"/>
                <w:bCs/>
                <w:lang w:val="sr-Cyrl-RS"/>
              </w:rPr>
            </w:pPr>
            <w:r w:rsidRPr="00342338">
              <w:rPr>
                <w:rFonts w:asciiTheme="minorHAnsi" w:hAnsiTheme="minorHAnsi" w:cstheme="minorHAnsi"/>
                <w:bCs/>
                <w:lang w:val="sr-Cyrl-RS"/>
              </w:rPr>
              <w:t>и</w:t>
            </w:r>
            <w:r w:rsidR="0021483D" w:rsidRPr="00342338">
              <w:rPr>
                <w:rFonts w:asciiTheme="minorHAnsi" w:hAnsiTheme="minorHAnsi" w:cstheme="minorHAnsi"/>
                <w:bCs/>
                <w:lang w:val="sr-Cyrl-RS"/>
              </w:rPr>
              <w:t>нвентар, алат и остала опрема</w:t>
            </w:r>
            <w:r w:rsidRPr="00342338">
              <w:rPr>
                <w:rFonts w:asciiTheme="minorHAnsi" w:hAnsiTheme="minorHAnsi" w:cstheme="minorHAnsi"/>
                <w:bCs/>
                <w:lang w:val="sr-Cyrl-RS"/>
              </w:rPr>
              <w:t>,</w:t>
            </w:r>
          </w:p>
          <w:p w14:paraId="4348E56B" w14:textId="632EFB0C" w:rsidR="0021483D" w:rsidRPr="00342338" w:rsidRDefault="00342338" w:rsidP="00CC30D9">
            <w:pPr>
              <w:rPr>
                <w:rFonts w:asciiTheme="minorHAnsi" w:hAnsiTheme="minorHAnsi" w:cstheme="minorHAnsi"/>
                <w:b/>
                <w:lang w:val="sr-Cyrl-RS"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и која се н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алази на локацији Радне јединице «Расадник</w:t>
            </w:r>
            <w:r w:rsidR="0021483D" w:rsidRPr="00342338">
              <w:rPr>
                <w:rFonts w:asciiTheme="minorHAnsi" w:hAnsiTheme="minorHAnsi" w:cstheme="minorHAnsi"/>
                <w:iCs/>
                <w:lang w:val="sr-Cyrl-RS"/>
              </w:rPr>
              <w:t xml:space="preserve">», 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>Зајечар.</w:t>
            </w:r>
            <w:bookmarkEnd w:id="2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2372" w14:textId="77777777" w:rsidR="0021483D" w:rsidRPr="00342338" w:rsidRDefault="0021483D" w:rsidP="00CC30D9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  <w:lang w:val="sr-Cyrl-RS"/>
              </w:rPr>
              <w:lastRenderedPageBreak/>
              <w:t>959.805,00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DAA3A2" w14:textId="77777777" w:rsidR="0021483D" w:rsidRPr="00342338" w:rsidRDefault="0021483D" w:rsidP="00CC30D9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383.922,00</w:t>
            </w:r>
          </w:p>
        </w:tc>
      </w:tr>
      <w:tr w:rsidR="0021483D" w:rsidRPr="00342338" w14:paraId="6B893B6D" w14:textId="77777777" w:rsidTr="00342338">
        <w:trPr>
          <w:trHeight w:val="5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13C54DFC" w14:textId="5992D2DE" w:rsidR="0021483D" w:rsidRPr="00342338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  <w:lang w:val="sr-Latn-RS"/>
              </w:rPr>
            </w:pPr>
            <w:r w:rsidRPr="00342338">
              <w:rPr>
                <w:rFonts w:asciiTheme="minorHAnsi" w:hAnsiTheme="minorHAnsi" w:cstheme="minorHAnsi"/>
                <w:b/>
                <w:lang w:val="sr-Cyrl-RS"/>
              </w:rPr>
              <w:t xml:space="preserve">ЦЕЛИНА </w:t>
            </w:r>
            <w:r w:rsidRPr="00342338">
              <w:rPr>
                <w:rFonts w:asciiTheme="minorHAnsi" w:hAnsiTheme="minorHAnsi" w:cstheme="minorHAnsi"/>
                <w:b/>
                <w:lang w:val="sr-Latn-RS"/>
              </w:rPr>
              <w:t>IV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0C794BC7" w14:textId="77777777" w:rsidR="0021483D" w:rsidRPr="00342338" w:rsidRDefault="0021483D" w:rsidP="007164E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lang w:val="sr-Cyrl-RS"/>
              </w:rPr>
            </w:pPr>
            <w:bookmarkStart w:id="3" w:name="_Hlk13569517"/>
            <w:r w:rsidRPr="00342338">
              <w:rPr>
                <w:rFonts w:asciiTheme="minorHAnsi" w:hAnsiTheme="minorHAnsi" w:cstheme="minorHAnsi"/>
                <w:b/>
              </w:rPr>
              <w:t xml:space="preserve">MОНТАЖНИ ОБЈЕКАТ – </w:t>
            </w:r>
            <w:r w:rsidRPr="00342338">
              <w:rPr>
                <w:rFonts w:asciiTheme="minorHAnsi" w:hAnsiTheme="minorHAnsi" w:cstheme="minorHAnsi"/>
                <w:b/>
                <w:lang w:val="sr-Cyrl-RS"/>
              </w:rPr>
              <w:t xml:space="preserve">КИОСК </w:t>
            </w:r>
          </w:p>
          <w:p w14:paraId="245CBEDA" w14:textId="0FDD8262" w:rsidR="0021483D" w:rsidRPr="00342338" w:rsidRDefault="0021483D" w:rsidP="00922D8B">
            <w:pPr>
              <w:rPr>
                <w:rFonts w:asciiTheme="minorHAnsi" w:hAnsiTheme="minorHAnsi" w:cstheme="minorHAnsi"/>
                <w:b/>
              </w:rPr>
            </w:pPr>
            <w:r w:rsidRPr="00342338">
              <w:rPr>
                <w:rFonts w:asciiTheme="minorHAnsi" w:hAnsiTheme="minorHAnsi" w:cstheme="minorHAnsi"/>
                <w:lang w:val="sr-Cyrl-RS"/>
              </w:rPr>
              <w:t>Бруто површине 17,50 м</w:t>
            </w:r>
            <w:r w:rsidRPr="00342338">
              <w:rPr>
                <w:rFonts w:asciiTheme="minorHAnsi" w:hAnsiTheme="minorHAnsi" w:cstheme="minorHAnsi"/>
                <w:vertAlign w:val="superscript"/>
                <w:lang w:val="sr-Cyrl-RS"/>
              </w:rPr>
              <w:t>2</w:t>
            </w:r>
            <w:r w:rsidR="00342338" w:rsidRPr="00342338">
              <w:rPr>
                <w:rFonts w:asciiTheme="minorHAnsi" w:hAnsiTheme="minorHAnsi" w:cstheme="minorHAnsi"/>
                <w:lang w:val="sr-Cyrl-RS"/>
              </w:rPr>
              <w:t xml:space="preserve"> и </w:t>
            </w:r>
            <w:r w:rsidRPr="00342338">
              <w:rPr>
                <w:rFonts w:asciiTheme="minorHAnsi" w:hAnsiTheme="minorHAnsi" w:cstheme="minorHAnsi"/>
                <w:lang w:val="sr-Cyrl-RS"/>
              </w:rPr>
              <w:t>налази се на адреси Трг ослобођења бб, Зајечар</w:t>
            </w:r>
            <w:r w:rsidRPr="00342338">
              <w:rPr>
                <w:rFonts w:asciiTheme="minorHAnsi" w:hAnsiTheme="minorHAnsi" w:cstheme="minorHAnsi"/>
              </w:rPr>
              <w:t>.</w:t>
            </w:r>
            <w:bookmarkEnd w:id="3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27575" w14:textId="77777777" w:rsidR="0021483D" w:rsidRPr="00342338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360.000,00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30CF31" w14:textId="77777777" w:rsidR="0021483D" w:rsidRPr="00342338" w:rsidRDefault="0021483D" w:rsidP="00260847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bookmarkStart w:id="4" w:name="_Hlk13569733"/>
            <w:r w:rsidRPr="00342338">
              <w:rPr>
                <w:rFonts w:asciiTheme="minorHAnsi" w:hAnsiTheme="minorHAnsi" w:cstheme="minorHAnsi"/>
                <w:b/>
                <w:color w:val="000000"/>
                <w:lang w:val="sr-Cyrl-RS"/>
              </w:rPr>
              <w:t>144.000,00</w:t>
            </w:r>
            <w:bookmarkEnd w:id="4"/>
          </w:p>
        </w:tc>
      </w:tr>
      <w:tr w:rsidR="0021483D" w:rsidRPr="00342338" w14:paraId="3148B531" w14:textId="77777777" w:rsidTr="00342338">
        <w:trPr>
          <w:trHeight w:val="5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A26FC9C" w14:textId="667B8E03" w:rsidR="0021483D" w:rsidRPr="000D5D89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r w:rsidRPr="000D5D89">
              <w:rPr>
                <w:rFonts w:asciiTheme="minorHAnsi" w:hAnsiTheme="minorHAnsi" w:cstheme="minorHAnsi"/>
                <w:b/>
                <w:lang w:val="sr-Cyrl-RS"/>
              </w:rPr>
              <w:t xml:space="preserve">ЦЕЛИНА </w:t>
            </w:r>
            <w:r w:rsidRPr="000D5D89">
              <w:rPr>
                <w:rFonts w:asciiTheme="minorHAnsi" w:hAnsiTheme="minorHAnsi" w:cstheme="minorHAnsi"/>
                <w:b/>
                <w:lang w:val="sr-Latn-RS"/>
              </w:rPr>
              <w:t>V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1316342A" w14:textId="77777777" w:rsidR="0021483D" w:rsidRPr="000D5D89" w:rsidRDefault="0021483D" w:rsidP="007164E3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/>
                <w:lang w:val="sr-Cyrl-RS"/>
              </w:rPr>
            </w:pPr>
            <w:bookmarkStart w:id="5" w:name="_Hlk13567783"/>
            <w:r w:rsidRPr="000D5D89">
              <w:rPr>
                <w:rFonts w:asciiTheme="minorHAnsi" w:hAnsiTheme="minorHAnsi" w:cstheme="minorHAnsi"/>
                <w:b/>
              </w:rPr>
              <w:t>ЗАЛИХЕ ГОТОВЕ РОБЕ</w:t>
            </w:r>
          </w:p>
          <w:p w14:paraId="70BE2AA5" w14:textId="2AC7A715" w:rsidR="0021483D" w:rsidRPr="000D5D89" w:rsidRDefault="0021483D" w:rsidP="00414A88">
            <w:pPr>
              <w:jc w:val="both"/>
              <w:rPr>
                <w:rFonts w:asciiTheme="minorHAnsi" w:hAnsiTheme="minorHAnsi" w:cstheme="minorHAnsi"/>
                <w:lang w:val="sr-Cyrl-RS"/>
              </w:rPr>
            </w:pPr>
            <w:r w:rsidRPr="000D5D89">
              <w:rPr>
                <w:rFonts w:asciiTheme="minorHAnsi" w:hAnsiTheme="minorHAnsi" w:cstheme="minorHAnsi"/>
                <w:lang w:val="sr-Cyrl-RS"/>
              </w:rPr>
              <w:t>од којих је на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>јвише</w:t>
            </w:r>
            <w:r w:rsidRPr="000D5D89">
              <w:rPr>
                <w:rFonts w:asciiTheme="minorHAnsi" w:hAnsiTheme="minorHAnsi" w:cstheme="minorHAnsi"/>
                <w:lang w:val="sr-Cyrl-RS"/>
              </w:rPr>
              <w:t xml:space="preserve"> разни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>х</w:t>
            </w:r>
            <w:r w:rsidRPr="000D5D89">
              <w:rPr>
                <w:rFonts w:asciiTheme="minorHAnsi" w:hAnsiTheme="minorHAnsi" w:cstheme="minorHAnsi"/>
                <w:lang w:val="sr-Cyrl-RS"/>
              </w:rPr>
              <w:t xml:space="preserve"> сервис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>а</w:t>
            </w:r>
            <w:r w:rsidRPr="000D5D89">
              <w:rPr>
                <w:rFonts w:asciiTheme="minorHAnsi" w:hAnsiTheme="minorHAnsi" w:cstheme="minorHAnsi"/>
                <w:lang w:val="sr-Cyrl-RS"/>
              </w:rPr>
              <w:t>, шрафовск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>е</w:t>
            </w:r>
            <w:r w:rsidRPr="000D5D89">
              <w:rPr>
                <w:rFonts w:asciiTheme="minorHAnsi" w:hAnsiTheme="minorHAnsi" w:cstheme="minorHAnsi"/>
                <w:lang w:val="sr-Cyrl-RS"/>
              </w:rPr>
              <w:t xml:space="preserve"> роб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>е и</w:t>
            </w:r>
            <w:r w:rsidRPr="000D5D89">
              <w:rPr>
                <w:rFonts w:asciiTheme="minorHAnsi" w:hAnsiTheme="minorHAnsi" w:cstheme="minorHAnsi"/>
                <w:lang w:val="sr-Cyrl-RS"/>
              </w:rPr>
              <w:t xml:space="preserve"> каблов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>а</w:t>
            </w:r>
            <w:r w:rsidR="00342338" w:rsidRPr="000D5D89">
              <w:rPr>
                <w:rFonts w:asciiTheme="minorHAnsi" w:hAnsiTheme="minorHAnsi" w:cstheme="minorHAnsi"/>
                <w:lang w:val="sr-Cyrl-RS"/>
              </w:rPr>
              <w:t>,</w:t>
            </w:r>
            <w:r w:rsidR="00414A88" w:rsidRPr="000D5D89">
              <w:rPr>
                <w:rFonts w:asciiTheme="minorHAnsi" w:hAnsiTheme="minorHAnsi" w:cstheme="minorHAnsi"/>
                <w:lang w:val="sr-Cyrl-RS"/>
              </w:rPr>
              <w:t xml:space="preserve"> </w:t>
            </w:r>
            <w:r w:rsidR="00342338" w:rsidRPr="000D5D89">
              <w:rPr>
                <w:rFonts w:asciiTheme="minorHAnsi" w:hAnsiTheme="minorHAnsi" w:cstheme="minorHAnsi"/>
                <w:lang w:val="sr-Cyrl-RS"/>
              </w:rPr>
              <w:t>које се н</w:t>
            </w:r>
            <w:r w:rsidRPr="000D5D89">
              <w:rPr>
                <w:rFonts w:asciiTheme="minorHAnsi" w:hAnsiTheme="minorHAnsi" w:cstheme="minorHAnsi"/>
                <w:lang w:val="sr-Cyrl-RS"/>
              </w:rPr>
              <w:t>алазе се у магацину у ул. Војводе Путника бр. 7а, Зајечар.</w:t>
            </w:r>
            <w:bookmarkEnd w:id="5"/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6F939" w14:textId="699C6047" w:rsidR="0021483D" w:rsidRPr="000D5D89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0D5D89">
              <w:rPr>
                <w:rFonts w:asciiTheme="minorHAnsi" w:hAnsiTheme="minorHAnsi" w:cstheme="minorHAnsi"/>
                <w:b/>
                <w:color w:val="000000"/>
              </w:rPr>
              <w:t>778.317,</w:t>
            </w:r>
            <w:r w:rsidR="004471E6" w:rsidRPr="000D5D89">
              <w:rPr>
                <w:rFonts w:asciiTheme="minorHAnsi" w:hAnsiTheme="minorHAnsi" w:cstheme="minorHAnsi"/>
                <w:b/>
                <w:color w:val="000000"/>
              </w:rPr>
              <w:t>0</w:t>
            </w:r>
            <w:r w:rsidRPr="000D5D89">
              <w:rPr>
                <w:rFonts w:asciiTheme="minorHAnsi" w:hAnsiTheme="minorHAnsi" w:cstheme="minorHAnsi"/>
                <w:b/>
                <w:color w:val="000000"/>
              </w:rPr>
              <w:t>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3CE28" w14:textId="0339277D" w:rsidR="0021483D" w:rsidRPr="000D5D89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0D5D89">
              <w:rPr>
                <w:rFonts w:asciiTheme="minorHAnsi" w:hAnsiTheme="minorHAnsi" w:cstheme="minorHAnsi"/>
                <w:b/>
                <w:color w:val="000000"/>
              </w:rPr>
              <w:t>311.32</w:t>
            </w:r>
            <w:r w:rsidR="00161CA4" w:rsidRPr="000D5D89">
              <w:rPr>
                <w:rFonts w:asciiTheme="minorHAnsi" w:hAnsiTheme="minorHAnsi" w:cstheme="minorHAnsi"/>
                <w:b/>
                <w:color w:val="000000"/>
              </w:rPr>
              <w:t>7</w:t>
            </w:r>
            <w:r w:rsidRPr="000D5D89">
              <w:rPr>
                <w:rFonts w:asciiTheme="minorHAnsi" w:hAnsiTheme="minorHAnsi" w:cstheme="minorHAnsi"/>
                <w:b/>
                <w:color w:val="000000"/>
              </w:rPr>
              <w:t>,</w:t>
            </w:r>
            <w:r w:rsidR="00161CA4" w:rsidRPr="000D5D89">
              <w:rPr>
                <w:rFonts w:asciiTheme="minorHAnsi" w:hAnsiTheme="minorHAnsi" w:cstheme="minorHAnsi"/>
                <w:b/>
                <w:color w:val="000000"/>
              </w:rPr>
              <w:t>00</w:t>
            </w:r>
          </w:p>
        </w:tc>
      </w:tr>
      <w:tr w:rsidR="0021483D" w:rsidRPr="00342338" w14:paraId="155A4D53" w14:textId="77777777" w:rsidTr="00342338">
        <w:trPr>
          <w:trHeight w:val="548"/>
          <w:jc w:val="center"/>
        </w:trPr>
        <w:tc>
          <w:tcPr>
            <w:tcW w:w="1096" w:type="dxa"/>
            <w:tcBorders>
              <w:top w:val="single" w:sz="4" w:space="0" w:color="000000"/>
              <w:bottom w:val="single" w:sz="4" w:space="0" w:color="000000"/>
            </w:tcBorders>
          </w:tcPr>
          <w:p w14:paraId="5B1783C6" w14:textId="1693E0D4" w:rsidR="0021483D" w:rsidRPr="00342338" w:rsidRDefault="00D307E2" w:rsidP="00D307E2">
            <w:pPr>
              <w:spacing w:before="120"/>
              <w:jc w:val="center"/>
              <w:rPr>
                <w:rFonts w:asciiTheme="minorHAnsi" w:hAnsiTheme="minorHAnsi" w:cstheme="minorHAnsi"/>
                <w:b/>
              </w:rPr>
            </w:pPr>
            <w:bookmarkStart w:id="6" w:name="_Hlk13561308"/>
            <w:r w:rsidRPr="00342338">
              <w:rPr>
                <w:rFonts w:asciiTheme="minorHAnsi" w:hAnsiTheme="minorHAnsi" w:cstheme="minorHAnsi"/>
                <w:b/>
                <w:lang w:val="sr-Cyrl-RS"/>
              </w:rPr>
              <w:t xml:space="preserve">ЦЕЛИНА </w:t>
            </w:r>
            <w:r w:rsidRPr="00342338">
              <w:rPr>
                <w:rFonts w:asciiTheme="minorHAnsi" w:hAnsiTheme="minorHAnsi" w:cstheme="minorHAnsi"/>
                <w:b/>
                <w:lang w:val="sr-Latn-RS"/>
              </w:rPr>
              <w:t>VI</w:t>
            </w:r>
          </w:p>
        </w:tc>
        <w:tc>
          <w:tcPr>
            <w:tcW w:w="6282" w:type="dxa"/>
            <w:tcBorders>
              <w:top w:val="single" w:sz="4" w:space="0" w:color="000000"/>
              <w:bottom w:val="single" w:sz="4" w:space="0" w:color="000000"/>
            </w:tcBorders>
          </w:tcPr>
          <w:p w14:paraId="45465814" w14:textId="42360D67" w:rsidR="00342338" w:rsidRPr="00414A88" w:rsidRDefault="00342338" w:rsidP="00342338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Theme="minorHAnsi" w:hAnsiTheme="minorHAnsi" w:cstheme="minorHAnsi"/>
                <w:b/>
              </w:rPr>
            </w:pPr>
            <w:bookmarkStart w:id="7" w:name="_Hlk13487461"/>
            <w:r w:rsidRPr="00414A88">
              <w:rPr>
                <w:rFonts w:asciiTheme="minorHAnsi" w:hAnsiTheme="minorHAnsi" w:cstheme="minorHAnsi"/>
                <w:b/>
                <w:lang w:val="sr-Cyrl-RS"/>
              </w:rPr>
              <w:t>В</w:t>
            </w:r>
            <w:r w:rsidRPr="00414A88">
              <w:rPr>
                <w:rFonts w:asciiTheme="minorHAnsi" w:hAnsiTheme="minorHAnsi" w:cstheme="minorHAnsi"/>
                <w:b/>
              </w:rPr>
              <w:t>ОЗИЛА</w:t>
            </w:r>
            <w:r w:rsidRPr="00414A88">
              <w:rPr>
                <w:rFonts w:asciiTheme="minorHAnsi" w:hAnsiTheme="minorHAnsi" w:cstheme="minorHAnsi"/>
                <w:b/>
                <w:lang w:val="sr-Cyrl-RS"/>
              </w:rPr>
              <w:t xml:space="preserve"> У НЕВОЗНОМ СТАЊУ И </w:t>
            </w:r>
            <w:r w:rsidR="00414A88" w:rsidRPr="00414A88">
              <w:rPr>
                <w:rFonts w:asciiTheme="minorHAnsi" w:hAnsiTheme="minorHAnsi" w:cstheme="minorHAnsi"/>
                <w:b/>
                <w:lang w:val="sr-Cyrl-RS"/>
              </w:rPr>
              <w:t>ОТПАДНО ГВОЖЂЕ</w:t>
            </w:r>
            <w:r w:rsidRPr="00414A88">
              <w:rPr>
                <w:rFonts w:asciiTheme="minorHAnsi" w:hAnsiTheme="minorHAnsi" w:cstheme="minorHAnsi"/>
                <w:b/>
                <w:lang w:val="sr-Cyrl-RS"/>
              </w:rPr>
              <w:t xml:space="preserve"> процењене количине 2.500 кг, </w:t>
            </w:r>
          </w:p>
          <w:p w14:paraId="6D405DE8" w14:textId="1C5526AF" w:rsidR="0021483D" w:rsidRPr="00342338" w:rsidRDefault="00342338" w:rsidP="00EB21B8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14A88">
              <w:rPr>
                <w:rFonts w:asciiTheme="minorHAnsi" w:hAnsiTheme="minorHAnsi" w:cstheme="minorHAnsi"/>
                <w:bCs/>
                <w:lang w:val="sr-Cyrl-RS"/>
              </w:rPr>
              <w:t>који се налазе</w:t>
            </w:r>
            <w:r w:rsidRPr="00414A88">
              <w:rPr>
                <w:rFonts w:asciiTheme="minorHAnsi" w:hAnsiTheme="minorHAnsi" w:cstheme="minorHAnsi"/>
                <w:b/>
                <w:lang w:val="sr-Cyrl-RS"/>
              </w:rPr>
              <w:t xml:space="preserve"> </w:t>
            </w:r>
            <w:r w:rsidR="0021483D" w:rsidRPr="00414A88">
              <w:rPr>
                <w:rFonts w:asciiTheme="minorHAnsi" w:hAnsiTheme="minorHAnsi" w:cstheme="minorHAnsi"/>
                <w:lang w:val="sr-Cyrl-RS"/>
              </w:rPr>
              <w:t xml:space="preserve">на локацији Механизације </w:t>
            </w:r>
            <w:r w:rsidR="00EB21B8" w:rsidRPr="00414A88">
              <w:rPr>
                <w:rFonts w:asciiTheme="minorHAnsi" w:hAnsiTheme="minorHAnsi" w:cstheme="minorHAnsi"/>
                <w:lang w:val="sr-Cyrl-RS"/>
              </w:rPr>
              <w:t xml:space="preserve">и Браварска радионица </w:t>
            </w:r>
            <w:r w:rsidR="0021483D" w:rsidRPr="00414A88">
              <w:rPr>
                <w:rFonts w:asciiTheme="minorHAnsi" w:hAnsiTheme="minorHAnsi" w:cstheme="minorHAnsi"/>
                <w:lang w:val="sr-Cyrl-RS"/>
              </w:rPr>
              <w:t xml:space="preserve">ЈКСП «ЗАЈЕЧАР», ул. Генарала Гамбете </w:t>
            </w:r>
            <w:r w:rsidR="0021483D" w:rsidRPr="00342338">
              <w:rPr>
                <w:rFonts w:asciiTheme="minorHAnsi" w:hAnsiTheme="minorHAnsi" w:cstheme="minorHAnsi"/>
                <w:lang w:val="sr-Cyrl-RS"/>
              </w:rPr>
              <w:t xml:space="preserve">бб, Зајечар. </w:t>
            </w:r>
            <w:bookmarkEnd w:id="7"/>
            <w:r w:rsidRPr="00342338">
              <w:rPr>
                <w:rFonts w:asciiTheme="minorHAnsi" w:hAnsiTheme="minorHAnsi" w:cstheme="minorHAnsi"/>
                <w:lang w:val="sr-Cyrl-RS"/>
              </w:rPr>
              <w:t>*</w:t>
            </w:r>
          </w:p>
        </w:tc>
        <w:tc>
          <w:tcPr>
            <w:tcW w:w="18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5F71D5" w14:textId="77777777" w:rsidR="0021483D" w:rsidRPr="00342338" w:rsidRDefault="0021483D" w:rsidP="00BE2264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</w:rPr>
              <w:t>95.225,00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EEF97" w14:textId="77777777" w:rsidR="0021483D" w:rsidRPr="00342338" w:rsidRDefault="0021483D" w:rsidP="00922D8B">
            <w:pPr>
              <w:jc w:val="right"/>
              <w:rPr>
                <w:rFonts w:asciiTheme="minorHAnsi" w:hAnsiTheme="minorHAnsi" w:cstheme="minorHAnsi"/>
                <w:b/>
                <w:color w:val="000000"/>
                <w:lang w:val="sr-Cyrl-RS"/>
              </w:rPr>
            </w:pPr>
            <w:r w:rsidRPr="00342338">
              <w:rPr>
                <w:rFonts w:asciiTheme="minorHAnsi" w:hAnsiTheme="minorHAnsi" w:cstheme="minorHAnsi"/>
                <w:b/>
                <w:color w:val="000000"/>
              </w:rPr>
              <w:t>38.090,00</w:t>
            </w:r>
          </w:p>
        </w:tc>
      </w:tr>
      <w:bookmarkEnd w:id="6"/>
    </w:tbl>
    <w:p w14:paraId="4C12C060" w14:textId="77777777" w:rsidR="00342338" w:rsidRPr="00342338" w:rsidRDefault="00342338" w:rsidP="00342338">
      <w:pPr>
        <w:ind w:left="1080"/>
        <w:jc w:val="both"/>
        <w:rPr>
          <w:rFonts w:asciiTheme="minorHAnsi" w:hAnsiTheme="minorHAnsi" w:cstheme="minorHAnsi"/>
          <w:sz w:val="18"/>
          <w:szCs w:val="18"/>
          <w:lang w:val="sr-Cyrl-RS"/>
        </w:rPr>
      </w:pPr>
    </w:p>
    <w:p w14:paraId="3252C0EF" w14:textId="6309965B" w:rsidR="00342338" w:rsidRPr="00E01007" w:rsidRDefault="00342338" w:rsidP="00342338">
      <w:pPr>
        <w:ind w:left="1080"/>
        <w:jc w:val="both"/>
        <w:rPr>
          <w:rFonts w:asciiTheme="minorHAnsi" w:hAnsiTheme="minorHAnsi" w:cstheme="minorHAnsi"/>
          <w:sz w:val="18"/>
          <w:szCs w:val="18"/>
          <w:lang w:val="sr-Cyrl-RS"/>
        </w:rPr>
      </w:pPr>
      <w:r w:rsidRPr="00342338">
        <w:rPr>
          <w:rFonts w:asciiTheme="minorHAnsi" w:hAnsiTheme="minorHAnsi" w:cstheme="minorHAnsi"/>
          <w:sz w:val="18"/>
          <w:szCs w:val="18"/>
          <w:lang w:val="sr-Cyrl-RS"/>
        </w:rPr>
        <w:t>*</w:t>
      </w:r>
      <w:r w:rsidRPr="00342338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Напомена</w:t>
      </w:r>
      <w:r w:rsidRPr="00342338">
        <w:rPr>
          <w:rFonts w:asciiTheme="minorHAnsi" w:hAnsiTheme="minorHAnsi" w:cstheme="minorHAnsi"/>
          <w:b/>
          <w:sz w:val="18"/>
          <w:szCs w:val="18"/>
          <w:lang w:val="ru-RU"/>
        </w:rPr>
        <w:t xml:space="preserve">: </w:t>
      </w:r>
      <w:bookmarkStart w:id="8" w:name="_Hlk13559382"/>
      <w:r w:rsidRPr="00342338">
        <w:rPr>
          <w:rFonts w:asciiTheme="minorHAnsi" w:hAnsiTheme="minorHAnsi" w:cstheme="minorHAnsi"/>
          <w:b/>
          <w:sz w:val="18"/>
          <w:szCs w:val="18"/>
          <w:lang w:val="ru-RU"/>
        </w:rPr>
        <w:t xml:space="preserve">Коначна купопродајна цена ЦЕЛИНЕ </w:t>
      </w:r>
      <w:r w:rsidRPr="00342338">
        <w:rPr>
          <w:rFonts w:asciiTheme="minorHAnsi" w:hAnsiTheme="minorHAnsi" w:cstheme="minorHAnsi"/>
          <w:b/>
          <w:sz w:val="18"/>
          <w:szCs w:val="18"/>
          <w:lang w:val="sr-Latn-RS"/>
        </w:rPr>
        <w:t xml:space="preserve">VI </w:t>
      </w:r>
      <w:r w:rsidRPr="00342338">
        <w:rPr>
          <w:rFonts w:asciiTheme="minorHAnsi" w:hAnsiTheme="minorHAnsi" w:cstheme="minorHAnsi"/>
          <w:b/>
          <w:sz w:val="18"/>
          <w:szCs w:val="18"/>
          <w:lang w:val="ru-RU"/>
        </w:rPr>
        <w:t xml:space="preserve">утврдиће се </w:t>
      </w:r>
      <w:r w:rsidR="00226E28">
        <w:rPr>
          <w:rFonts w:asciiTheme="minorHAnsi" w:hAnsiTheme="minorHAnsi" w:cstheme="minorHAnsi"/>
          <w:b/>
          <w:sz w:val="18"/>
          <w:szCs w:val="18"/>
          <w:lang w:val="ru-RU"/>
        </w:rPr>
        <w:t xml:space="preserve">након </w:t>
      </w:r>
      <w:r w:rsidRPr="00342338">
        <w:rPr>
          <w:rFonts w:asciiTheme="minorHAnsi" w:hAnsiTheme="minorHAnsi" w:cstheme="minorHAnsi"/>
          <w:b/>
          <w:sz w:val="18"/>
          <w:szCs w:val="18"/>
          <w:lang w:val="ru-RU"/>
        </w:rPr>
        <w:t>вагањ</w:t>
      </w:r>
      <w:r w:rsidR="00226E28">
        <w:rPr>
          <w:rFonts w:asciiTheme="minorHAnsi" w:hAnsiTheme="minorHAnsi" w:cstheme="minorHAnsi"/>
          <w:b/>
          <w:sz w:val="18"/>
          <w:szCs w:val="18"/>
          <w:lang w:val="ru-RU"/>
        </w:rPr>
        <w:t xml:space="preserve">а </w:t>
      </w:r>
      <w:r w:rsidR="00414A88">
        <w:rPr>
          <w:rFonts w:asciiTheme="minorHAnsi" w:hAnsiTheme="minorHAnsi" w:cstheme="minorHAnsi"/>
          <w:b/>
          <w:sz w:val="18"/>
          <w:szCs w:val="18"/>
          <w:lang w:val="ru-RU"/>
        </w:rPr>
        <w:t>отпадног гвожђа</w:t>
      </w:r>
      <w:r w:rsidRPr="00342338">
        <w:rPr>
          <w:rFonts w:asciiTheme="minorHAnsi" w:hAnsiTheme="minorHAnsi" w:cstheme="minorHAnsi"/>
          <w:b/>
          <w:sz w:val="18"/>
          <w:szCs w:val="18"/>
          <w:lang w:val="ru-RU"/>
        </w:rPr>
        <w:t xml:space="preserve">, а након потписивања купопродајног уговора. Ако се вагањем утврде веће количине од процењених, купац је у обавези да плати и ову разлику по </w:t>
      </w:r>
      <w:r w:rsidRPr="00034112">
        <w:rPr>
          <w:rFonts w:asciiTheme="minorHAnsi" w:hAnsiTheme="minorHAnsi" w:cstheme="minorHAnsi"/>
          <w:b/>
          <w:sz w:val="18"/>
          <w:szCs w:val="18"/>
          <w:lang w:val="ru-RU"/>
        </w:rPr>
        <w:t>постигнутој јединичној цени.</w:t>
      </w:r>
      <w:r w:rsidR="00A442B0">
        <w:rPr>
          <w:rFonts w:asciiTheme="minorHAnsi" w:hAnsiTheme="minorHAnsi" w:cstheme="minorHAnsi"/>
          <w:b/>
          <w:sz w:val="18"/>
          <w:szCs w:val="18"/>
          <w:lang w:val="ru-RU"/>
        </w:rPr>
        <w:t xml:space="preserve"> П</w:t>
      </w:r>
      <w:r w:rsidR="00034112">
        <w:rPr>
          <w:rFonts w:asciiTheme="minorHAnsi" w:hAnsiTheme="minorHAnsi" w:cstheme="minorHAnsi"/>
          <w:b/>
          <w:sz w:val="18"/>
          <w:szCs w:val="18"/>
          <w:lang w:val="ru-RU"/>
        </w:rPr>
        <w:t xml:space="preserve">остигнута цена </w:t>
      </w:r>
      <w:r w:rsidR="00414A88">
        <w:rPr>
          <w:rFonts w:asciiTheme="minorHAnsi" w:hAnsiTheme="minorHAnsi" w:cstheme="minorHAnsi"/>
          <w:b/>
          <w:sz w:val="18"/>
          <w:szCs w:val="18"/>
          <w:lang w:val="ru-RU"/>
        </w:rPr>
        <w:t>отпадног гвожђа</w:t>
      </w:r>
      <w:r w:rsidR="0003411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представљаће </w:t>
      </w:r>
      <w:r w:rsidR="00E01007">
        <w:rPr>
          <w:rFonts w:asciiTheme="minorHAnsi" w:hAnsiTheme="minorHAnsi" w:cstheme="minorHAnsi"/>
          <w:b/>
          <w:sz w:val="18"/>
          <w:szCs w:val="18"/>
          <w:lang w:val="sr-Latn-RS"/>
        </w:rPr>
        <w:t xml:space="preserve">15,75 </w:t>
      </w:r>
      <w:r w:rsidR="00034112">
        <w:rPr>
          <w:rFonts w:asciiTheme="minorHAnsi" w:hAnsiTheme="minorHAnsi" w:cstheme="minorHAnsi"/>
          <w:b/>
          <w:sz w:val="18"/>
          <w:szCs w:val="18"/>
          <w:lang w:val="ru-RU"/>
        </w:rPr>
        <w:t xml:space="preserve">% укупне постигнуте цене за целину </w:t>
      </w:r>
      <w:r w:rsidR="00034112">
        <w:rPr>
          <w:rFonts w:asciiTheme="minorHAnsi" w:hAnsiTheme="minorHAnsi" w:cstheme="minorHAnsi"/>
          <w:b/>
          <w:sz w:val="18"/>
          <w:szCs w:val="18"/>
          <w:lang w:val="sr-Latn-RS"/>
        </w:rPr>
        <w:t>VI</w:t>
      </w:r>
      <w:r w:rsidR="00A442B0">
        <w:rPr>
          <w:rFonts w:asciiTheme="minorHAnsi" w:hAnsiTheme="minorHAnsi" w:cstheme="minorHAnsi"/>
          <w:b/>
          <w:sz w:val="18"/>
          <w:szCs w:val="18"/>
          <w:lang w:val="sr-Cyrl-RS"/>
        </w:rPr>
        <w:t xml:space="preserve">, а постигнута јединична цена </w:t>
      </w:r>
      <w:r w:rsidR="00414A88">
        <w:rPr>
          <w:rFonts w:asciiTheme="minorHAnsi" w:hAnsiTheme="minorHAnsi" w:cstheme="minorHAnsi"/>
          <w:b/>
          <w:sz w:val="18"/>
          <w:szCs w:val="18"/>
          <w:lang w:val="sr-Cyrl-RS"/>
        </w:rPr>
        <w:t>отпадног гвожђа</w:t>
      </w:r>
      <w:r w:rsidR="00A442B0">
        <w:rPr>
          <w:rFonts w:asciiTheme="minorHAnsi" w:hAnsiTheme="minorHAnsi" w:cstheme="minorHAnsi"/>
          <w:b/>
          <w:sz w:val="18"/>
          <w:szCs w:val="18"/>
          <w:lang w:val="sr-Cyrl-RS"/>
        </w:rPr>
        <w:t xml:space="preserve"> производ постигнуте цене </w:t>
      </w:r>
      <w:r w:rsidR="00414A88">
        <w:rPr>
          <w:rFonts w:asciiTheme="minorHAnsi" w:hAnsiTheme="minorHAnsi" w:cstheme="minorHAnsi"/>
          <w:b/>
          <w:sz w:val="18"/>
          <w:szCs w:val="18"/>
          <w:lang w:val="sr-Cyrl-RS"/>
        </w:rPr>
        <w:t>отпадног гвожђа</w:t>
      </w:r>
      <w:r w:rsidR="00A442B0">
        <w:rPr>
          <w:rFonts w:asciiTheme="minorHAnsi" w:hAnsiTheme="minorHAnsi" w:cstheme="minorHAnsi"/>
          <w:b/>
          <w:sz w:val="18"/>
          <w:szCs w:val="18"/>
          <w:lang w:val="sr-Cyrl-RS"/>
        </w:rPr>
        <w:t xml:space="preserve"> и процењене количине.</w:t>
      </w:r>
      <w:r w:rsidR="00E01007">
        <w:rPr>
          <w:rFonts w:asciiTheme="minorHAnsi" w:hAnsiTheme="minorHAnsi" w:cstheme="minorHAnsi"/>
          <w:b/>
          <w:sz w:val="18"/>
          <w:szCs w:val="18"/>
          <w:lang w:val="sr-Cyrl-RS"/>
        </w:rPr>
        <w:t xml:space="preserve"> Почетна цена </w:t>
      </w:r>
      <w:r w:rsidR="00414A88">
        <w:rPr>
          <w:rFonts w:asciiTheme="minorHAnsi" w:hAnsiTheme="minorHAnsi" w:cstheme="minorHAnsi"/>
          <w:b/>
          <w:sz w:val="18"/>
          <w:szCs w:val="18"/>
          <w:lang w:val="sr-Cyrl-RS"/>
        </w:rPr>
        <w:t>отпадног гвожђа</w:t>
      </w:r>
      <w:r w:rsidR="00E01007">
        <w:rPr>
          <w:rFonts w:asciiTheme="minorHAnsi" w:hAnsiTheme="minorHAnsi" w:cstheme="minorHAnsi"/>
          <w:b/>
          <w:sz w:val="18"/>
          <w:szCs w:val="18"/>
          <w:lang w:val="sr-Cyrl-RS"/>
        </w:rPr>
        <w:t xml:space="preserve"> по килограму износи 6 дин.</w:t>
      </w:r>
    </w:p>
    <w:bookmarkEnd w:id="8"/>
    <w:p w14:paraId="445517FC" w14:textId="3F4F6925" w:rsidR="00053A26" w:rsidRPr="00342338" w:rsidRDefault="00053A26" w:rsidP="00776999">
      <w:pPr>
        <w:spacing w:before="120"/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Право на учешће имају сва правна и физичка лица</w:t>
      </w:r>
      <w:r w:rsidR="00F111C5" w:rsidRPr="00342338">
        <w:rPr>
          <w:rFonts w:asciiTheme="minorHAnsi" w:hAnsiTheme="minorHAnsi" w:cstheme="minorHAnsi"/>
          <w:lang w:val="sr-Cyrl-RS"/>
        </w:rPr>
        <w:t xml:space="preserve"> </w:t>
      </w:r>
      <w:r w:rsidRPr="00342338">
        <w:rPr>
          <w:rFonts w:asciiTheme="minorHAnsi" w:hAnsiTheme="minorHAnsi" w:cstheme="minorHAnsi"/>
          <w:lang w:val="sr-Cyrl-RS"/>
        </w:rPr>
        <w:t>која:</w:t>
      </w:r>
    </w:p>
    <w:p w14:paraId="0F85E62E" w14:textId="7F6F34C4" w:rsidR="0069214E" w:rsidRPr="00342338" w:rsidRDefault="00053A26" w:rsidP="00D910BA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 xml:space="preserve">изврше уплату </w:t>
      </w:r>
      <w:r w:rsidR="00A031EE" w:rsidRPr="00342338">
        <w:rPr>
          <w:rFonts w:asciiTheme="minorHAnsi" w:hAnsiTheme="minorHAnsi" w:cstheme="minorHAnsi"/>
          <w:lang w:val="sr-Cyrl-RS"/>
        </w:rPr>
        <w:t xml:space="preserve">на текући рачун стечајног дужника </w:t>
      </w:r>
      <w:r w:rsidRPr="00342338">
        <w:rPr>
          <w:rFonts w:asciiTheme="minorHAnsi" w:hAnsiTheme="minorHAnsi" w:cstheme="minorHAnsi"/>
          <w:lang w:val="sr-Cyrl-RS"/>
        </w:rPr>
        <w:t>ради откупа продајне документације у износу од</w:t>
      </w:r>
      <w:r w:rsidR="00026999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E7058D">
        <w:rPr>
          <w:rFonts w:asciiTheme="minorHAnsi" w:hAnsiTheme="minorHAnsi" w:cstheme="minorHAnsi"/>
          <w:b/>
        </w:rPr>
        <w:t>25</w:t>
      </w:r>
      <w:r w:rsidRPr="00342338">
        <w:rPr>
          <w:rFonts w:asciiTheme="minorHAnsi" w:hAnsiTheme="minorHAnsi" w:cstheme="minorHAnsi"/>
          <w:b/>
          <w:lang w:val="sr-Cyrl-RS"/>
        </w:rPr>
        <w:t xml:space="preserve">.000 </w:t>
      </w:r>
      <w:r w:rsidR="00790EB1" w:rsidRPr="00342338">
        <w:rPr>
          <w:rFonts w:asciiTheme="minorHAnsi" w:hAnsiTheme="minorHAnsi" w:cstheme="minorHAnsi"/>
          <w:b/>
          <w:lang w:val="sr-Cyrl-RS"/>
        </w:rPr>
        <w:t>динара</w:t>
      </w:r>
      <w:r w:rsidR="007164E3" w:rsidRPr="00342338">
        <w:rPr>
          <w:rFonts w:asciiTheme="minorHAnsi" w:hAnsiTheme="minorHAnsi" w:cstheme="minorHAnsi"/>
          <w:lang w:val="sr-Cyrl-RS"/>
        </w:rPr>
        <w:t xml:space="preserve"> </w:t>
      </w:r>
      <w:r w:rsidR="002E2FA3" w:rsidRPr="00342338">
        <w:rPr>
          <w:rFonts w:asciiTheme="minorHAnsi" w:hAnsiTheme="minorHAnsi" w:cstheme="minorHAnsi"/>
          <w:lang w:val="sr-Cyrl-RS"/>
        </w:rPr>
        <w:t>увећано за</w:t>
      </w:r>
      <w:r w:rsidR="007164E3" w:rsidRPr="00342338">
        <w:rPr>
          <w:rFonts w:asciiTheme="minorHAnsi" w:hAnsiTheme="minorHAnsi" w:cstheme="minorHAnsi"/>
          <w:lang w:val="sr-Cyrl-RS"/>
        </w:rPr>
        <w:t xml:space="preserve"> ПДВ</w:t>
      </w:r>
      <w:r w:rsidR="00FE393F" w:rsidRPr="00342338">
        <w:rPr>
          <w:rFonts w:asciiTheme="minorHAnsi" w:hAnsiTheme="minorHAnsi" w:cstheme="minorHAnsi"/>
          <w:lang w:val="sr-Cyrl-RS"/>
        </w:rPr>
        <w:t xml:space="preserve"> за </w:t>
      </w:r>
      <w:r w:rsidR="00FE393F" w:rsidRPr="00342338">
        <w:rPr>
          <w:rFonts w:asciiTheme="minorHAnsi" w:hAnsiTheme="minorHAnsi" w:cstheme="minorHAnsi"/>
          <w:b/>
          <w:lang w:val="sr-Cyrl-RS"/>
        </w:rPr>
        <w:t>имовинск</w:t>
      </w:r>
      <w:r w:rsidR="00E366CA">
        <w:rPr>
          <w:rFonts w:asciiTheme="minorHAnsi" w:hAnsiTheme="minorHAnsi" w:cstheme="minorHAnsi"/>
          <w:b/>
        </w:rPr>
        <w:t>e</w:t>
      </w:r>
      <w:r w:rsidR="00FE393F" w:rsidRPr="00342338">
        <w:rPr>
          <w:rFonts w:asciiTheme="minorHAnsi" w:hAnsiTheme="minorHAnsi" w:cstheme="minorHAnsi"/>
          <w:b/>
          <w:lang w:val="sr-Cyrl-RS"/>
        </w:rPr>
        <w:t xml:space="preserve"> целин</w:t>
      </w:r>
      <w:r w:rsidR="00E366CA">
        <w:rPr>
          <w:rFonts w:asciiTheme="minorHAnsi" w:hAnsiTheme="minorHAnsi" w:cstheme="minorHAnsi"/>
          <w:b/>
        </w:rPr>
        <w:t>e</w:t>
      </w:r>
      <w:r w:rsidR="00FE393F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FE393F" w:rsidRPr="00342338">
        <w:rPr>
          <w:rFonts w:asciiTheme="minorHAnsi" w:hAnsiTheme="minorHAnsi" w:cstheme="minorHAnsi"/>
          <w:b/>
        </w:rPr>
        <w:t>I</w:t>
      </w:r>
      <w:r w:rsidR="00E7058D">
        <w:rPr>
          <w:rFonts w:asciiTheme="minorHAnsi" w:hAnsiTheme="minorHAnsi" w:cstheme="minorHAnsi"/>
          <w:b/>
        </w:rPr>
        <w:t xml:space="preserve"> </w:t>
      </w:r>
      <w:r w:rsidR="00E7058D">
        <w:rPr>
          <w:rFonts w:asciiTheme="minorHAnsi" w:hAnsiTheme="minorHAnsi" w:cstheme="minorHAnsi"/>
          <w:b/>
          <w:lang w:val="sr-Cyrl-RS"/>
        </w:rPr>
        <w:t xml:space="preserve"> и </w:t>
      </w:r>
      <w:r w:rsidR="007164E3" w:rsidRPr="00342338">
        <w:rPr>
          <w:rFonts w:asciiTheme="minorHAnsi" w:hAnsiTheme="minorHAnsi" w:cstheme="minorHAnsi"/>
          <w:b/>
        </w:rPr>
        <w:t>II</w:t>
      </w:r>
      <w:r w:rsidR="00E366CA">
        <w:rPr>
          <w:rFonts w:asciiTheme="minorHAnsi" w:hAnsiTheme="minorHAnsi" w:cstheme="minorHAnsi"/>
          <w:b/>
        </w:rPr>
        <w:t>,</w:t>
      </w:r>
      <w:r w:rsidR="003B0CA6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E7058D">
        <w:rPr>
          <w:rFonts w:asciiTheme="minorHAnsi" w:hAnsiTheme="minorHAnsi" w:cstheme="minorHAnsi"/>
          <w:b/>
          <w:lang w:val="sr-Cyrl-RS"/>
        </w:rPr>
        <w:t>15.000 динара за имовинску целину</w:t>
      </w:r>
      <w:r w:rsidR="003B0CA6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CC30D9" w:rsidRPr="00342338">
        <w:rPr>
          <w:rFonts w:asciiTheme="minorHAnsi" w:hAnsiTheme="minorHAnsi" w:cstheme="minorHAnsi"/>
          <w:b/>
        </w:rPr>
        <w:t>I</w:t>
      </w:r>
      <w:r w:rsidR="003B0CA6" w:rsidRPr="00342338">
        <w:rPr>
          <w:rFonts w:asciiTheme="minorHAnsi" w:hAnsiTheme="minorHAnsi" w:cstheme="minorHAnsi"/>
          <w:b/>
        </w:rPr>
        <w:t>I</w:t>
      </w:r>
      <w:r w:rsidR="003B0CA6" w:rsidRPr="00342338">
        <w:rPr>
          <w:rFonts w:asciiTheme="minorHAnsi" w:hAnsiTheme="minorHAnsi" w:cstheme="minorHAnsi"/>
          <w:b/>
          <w:lang w:val="sr-Cyrl-RS"/>
        </w:rPr>
        <w:t>I</w:t>
      </w:r>
      <w:r w:rsidR="007164E3" w:rsidRPr="00342338">
        <w:rPr>
          <w:rFonts w:asciiTheme="minorHAnsi" w:hAnsiTheme="minorHAnsi" w:cstheme="minorHAnsi"/>
          <w:b/>
          <w:lang w:val="sr-Cyrl-RS"/>
        </w:rPr>
        <w:t xml:space="preserve">, </w:t>
      </w:r>
      <w:r w:rsidR="00E7058D">
        <w:rPr>
          <w:rFonts w:asciiTheme="minorHAnsi" w:hAnsiTheme="minorHAnsi" w:cstheme="minorHAnsi"/>
          <w:b/>
          <w:lang w:val="sr-Cyrl-RS"/>
        </w:rPr>
        <w:t>10.</w:t>
      </w:r>
      <w:r w:rsidR="00FE393F" w:rsidRPr="00342338">
        <w:rPr>
          <w:rFonts w:asciiTheme="minorHAnsi" w:hAnsiTheme="minorHAnsi" w:cstheme="minorHAnsi"/>
          <w:b/>
          <w:lang w:val="sr-Cyrl-RS"/>
        </w:rPr>
        <w:t>000</w:t>
      </w:r>
      <w:r w:rsidR="00BC0A59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FE393F" w:rsidRPr="00342338">
        <w:rPr>
          <w:rFonts w:asciiTheme="minorHAnsi" w:hAnsiTheme="minorHAnsi" w:cstheme="minorHAnsi"/>
          <w:b/>
          <w:lang w:val="sr-Cyrl-RS"/>
        </w:rPr>
        <w:t>динара</w:t>
      </w:r>
      <w:r w:rsidR="00601CB6" w:rsidRPr="00342338">
        <w:rPr>
          <w:rFonts w:asciiTheme="minorHAnsi" w:hAnsiTheme="minorHAnsi" w:cstheme="minorHAnsi"/>
          <w:lang w:val="sr-Cyrl-RS"/>
        </w:rPr>
        <w:t xml:space="preserve"> </w:t>
      </w:r>
      <w:r w:rsidR="00FE393F" w:rsidRPr="00342338">
        <w:rPr>
          <w:rFonts w:asciiTheme="minorHAnsi" w:hAnsiTheme="minorHAnsi" w:cstheme="minorHAnsi"/>
          <w:lang w:val="sr-Cyrl-RS"/>
        </w:rPr>
        <w:t xml:space="preserve">за </w:t>
      </w:r>
      <w:r w:rsidR="00FE393F" w:rsidRPr="00342338">
        <w:rPr>
          <w:rFonts w:asciiTheme="minorHAnsi" w:hAnsiTheme="minorHAnsi" w:cstheme="minorHAnsi"/>
          <w:b/>
          <w:lang w:val="sr-Cyrl-RS"/>
        </w:rPr>
        <w:t>имовинск</w:t>
      </w:r>
      <w:r w:rsidR="00E366CA">
        <w:rPr>
          <w:rFonts w:asciiTheme="minorHAnsi" w:hAnsiTheme="minorHAnsi" w:cstheme="minorHAnsi"/>
          <w:b/>
        </w:rPr>
        <w:t>e</w:t>
      </w:r>
      <w:r w:rsidR="00FE393F" w:rsidRPr="00342338">
        <w:rPr>
          <w:rFonts w:asciiTheme="minorHAnsi" w:hAnsiTheme="minorHAnsi" w:cstheme="minorHAnsi"/>
          <w:b/>
          <w:lang w:val="sr-Cyrl-RS"/>
        </w:rPr>
        <w:t xml:space="preserve"> целин</w:t>
      </w:r>
      <w:r w:rsidR="00E366CA">
        <w:rPr>
          <w:rFonts w:asciiTheme="minorHAnsi" w:hAnsiTheme="minorHAnsi" w:cstheme="minorHAnsi"/>
          <w:b/>
        </w:rPr>
        <w:t>e</w:t>
      </w:r>
      <w:r w:rsidR="00FE393F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FE393F" w:rsidRPr="00342338">
        <w:rPr>
          <w:rFonts w:asciiTheme="minorHAnsi" w:hAnsiTheme="minorHAnsi" w:cstheme="minorHAnsi"/>
          <w:b/>
        </w:rPr>
        <w:t>I</w:t>
      </w:r>
      <w:r w:rsidR="00601CB6" w:rsidRPr="00342338">
        <w:rPr>
          <w:rFonts w:asciiTheme="minorHAnsi" w:hAnsiTheme="minorHAnsi" w:cstheme="minorHAnsi"/>
          <w:b/>
        </w:rPr>
        <w:t>V</w:t>
      </w:r>
      <w:r w:rsidR="00CC30D9" w:rsidRPr="00342338">
        <w:rPr>
          <w:rFonts w:asciiTheme="minorHAnsi" w:hAnsiTheme="minorHAnsi" w:cstheme="minorHAnsi"/>
          <w:b/>
          <w:lang w:val="sr-Cyrl-RS"/>
        </w:rPr>
        <w:t>,</w:t>
      </w:r>
      <w:r w:rsidR="00601CB6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601CB6" w:rsidRPr="00342338">
        <w:rPr>
          <w:rFonts w:asciiTheme="minorHAnsi" w:hAnsiTheme="minorHAnsi" w:cstheme="minorHAnsi"/>
          <w:b/>
        </w:rPr>
        <w:t>V</w:t>
      </w:r>
      <w:r w:rsidR="00601CB6" w:rsidRPr="00342338">
        <w:rPr>
          <w:rFonts w:asciiTheme="minorHAnsi" w:hAnsiTheme="minorHAnsi" w:cstheme="minorHAnsi"/>
          <w:b/>
          <w:lang w:val="sr-Cyrl-RS"/>
        </w:rPr>
        <w:t xml:space="preserve"> и V</w:t>
      </w:r>
      <w:r w:rsidR="00601CB6" w:rsidRPr="00342338">
        <w:rPr>
          <w:rFonts w:asciiTheme="minorHAnsi" w:hAnsiTheme="minorHAnsi" w:cstheme="minorHAnsi"/>
          <w:b/>
          <w:lang w:val="sr-Latn-RS"/>
        </w:rPr>
        <w:t>I</w:t>
      </w:r>
      <w:r w:rsidR="00D910BA" w:rsidRPr="00342338">
        <w:rPr>
          <w:rFonts w:asciiTheme="minorHAnsi" w:hAnsiTheme="minorHAnsi" w:cstheme="minorHAnsi"/>
          <w:b/>
          <w:lang w:val="sr-Latn-RS"/>
        </w:rPr>
        <w:t xml:space="preserve">, </w:t>
      </w:r>
      <w:r w:rsidR="00D910BA" w:rsidRPr="00414A88">
        <w:rPr>
          <w:rFonts w:asciiTheme="minorHAnsi" w:hAnsiTheme="minorHAnsi" w:cstheme="minorHAnsi"/>
          <w:bCs/>
          <w:lang w:val="sr-Cyrl-RS"/>
        </w:rPr>
        <w:t xml:space="preserve">све </w:t>
      </w:r>
      <w:r w:rsidR="00D910BA" w:rsidRPr="00342338">
        <w:rPr>
          <w:rFonts w:asciiTheme="minorHAnsi" w:hAnsiTheme="minorHAnsi" w:cstheme="minorHAnsi"/>
          <w:lang w:val="sr-Cyrl-RS"/>
        </w:rPr>
        <w:t>увећано за ПДВ</w:t>
      </w:r>
      <w:r w:rsidR="00FE393F" w:rsidRPr="00342338">
        <w:rPr>
          <w:rFonts w:asciiTheme="minorHAnsi" w:hAnsiTheme="minorHAnsi" w:cstheme="minorHAnsi"/>
          <w:lang w:val="sr-Cyrl-RS"/>
        </w:rPr>
        <w:t>.</w:t>
      </w:r>
      <w:r w:rsidR="007A3E24" w:rsidRPr="00342338">
        <w:rPr>
          <w:rFonts w:asciiTheme="minorHAnsi" w:hAnsiTheme="minorHAnsi" w:cstheme="minorHAnsi"/>
          <w:iCs/>
          <w:lang w:val="sr-Cyrl-RS"/>
        </w:rPr>
        <w:t xml:space="preserve"> </w:t>
      </w:r>
      <w:r w:rsidR="007A3E24" w:rsidRPr="00342338">
        <w:rPr>
          <w:rFonts w:asciiTheme="minorHAnsi" w:hAnsiTheme="minorHAnsi" w:cstheme="minorHAnsi"/>
          <w:lang w:val="sr-Cyrl-CS"/>
        </w:rPr>
        <w:t xml:space="preserve">Рок за откуп продајне документације </w:t>
      </w:r>
      <w:r w:rsidR="002E2FA3" w:rsidRPr="00342338">
        <w:rPr>
          <w:rFonts w:asciiTheme="minorHAnsi" w:hAnsiTheme="minorHAnsi" w:cstheme="minorHAnsi"/>
          <w:lang w:val="sr-Cyrl-CS"/>
        </w:rPr>
        <w:t>истиче закључно са</w:t>
      </w:r>
      <w:r w:rsidR="007A3E24" w:rsidRPr="00342338">
        <w:rPr>
          <w:rFonts w:asciiTheme="minorHAnsi" w:hAnsiTheme="minorHAnsi" w:cstheme="minorHAnsi"/>
          <w:b/>
          <w:bCs/>
          <w:lang w:val="sr-Cyrl-CS"/>
        </w:rPr>
        <w:t xml:space="preserve"> </w:t>
      </w:r>
      <w:r w:rsidR="00F32139" w:rsidRPr="00342338">
        <w:rPr>
          <w:rFonts w:asciiTheme="minorHAnsi" w:hAnsiTheme="minorHAnsi" w:cstheme="minorHAnsi"/>
          <w:b/>
          <w:bCs/>
          <w:lang w:val="sr-Cyrl-RS"/>
        </w:rPr>
        <w:t>19</w:t>
      </w:r>
      <w:r w:rsidR="007A3E24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B57595" w:rsidRPr="00342338">
        <w:rPr>
          <w:rFonts w:asciiTheme="minorHAnsi" w:hAnsiTheme="minorHAnsi" w:cstheme="minorHAnsi"/>
          <w:b/>
          <w:bCs/>
          <w:lang w:val="sr-Cyrl-RS"/>
        </w:rPr>
        <w:t>08</w:t>
      </w:r>
      <w:r w:rsidR="007A3E24" w:rsidRPr="00342338">
        <w:rPr>
          <w:rFonts w:asciiTheme="minorHAnsi" w:hAnsiTheme="minorHAnsi" w:cstheme="minorHAnsi"/>
          <w:b/>
          <w:bCs/>
          <w:lang w:val="sr-Cyrl-RS"/>
        </w:rPr>
        <w:t>.201</w:t>
      </w:r>
      <w:r w:rsidR="00146285" w:rsidRPr="00342338">
        <w:rPr>
          <w:rFonts w:asciiTheme="minorHAnsi" w:hAnsiTheme="minorHAnsi" w:cstheme="minorHAnsi"/>
          <w:b/>
          <w:bCs/>
          <w:lang w:val="sr-Cyrl-RS"/>
        </w:rPr>
        <w:t>9</w:t>
      </w:r>
      <w:r w:rsidR="007A3E24" w:rsidRPr="00342338">
        <w:rPr>
          <w:rFonts w:asciiTheme="minorHAnsi" w:hAnsiTheme="minorHAnsi" w:cstheme="minorHAnsi"/>
          <w:b/>
          <w:bCs/>
          <w:lang w:val="sr-Cyrl-RS"/>
        </w:rPr>
        <w:t>. године</w:t>
      </w:r>
      <w:r w:rsidR="007A3E24" w:rsidRPr="00342338">
        <w:rPr>
          <w:rFonts w:asciiTheme="minorHAnsi" w:hAnsiTheme="minorHAnsi" w:cstheme="minorHAnsi"/>
          <w:lang w:val="sr-Cyrl-RS"/>
        </w:rPr>
        <w:t>.</w:t>
      </w:r>
    </w:p>
    <w:p w14:paraId="1EDC3F11" w14:textId="0A6D2950" w:rsidR="00601CB6" w:rsidRPr="00342338" w:rsidRDefault="00053A26" w:rsidP="00F32139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szCs w:val="20"/>
          <w:lang w:val="sr-Cyrl-RS"/>
        </w:rPr>
        <w:t xml:space="preserve">уплате </w:t>
      </w:r>
      <w:r w:rsidRPr="00342338">
        <w:rPr>
          <w:rFonts w:asciiTheme="minorHAnsi" w:hAnsiTheme="minorHAnsi" w:cstheme="minorHAnsi"/>
          <w:b/>
          <w:szCs w:val="20"/>
          <w:lang w:val="sr-Cyrl-RS"/>
        </w:rPr>
        <w:t>депозит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3961B0" w:rsidRPr="00342338">
        <w:rPr>
          <w:rFonts w:asciiTheme="minorHAnsi" w:hAnsiTheme="minorHAnsi" w:cstheme="minorHAnsi"/>
          <w:szCs w:val="20"/>
          <w:lang w:val="sr-Cyrl-RS"/>
        </w:rPr>
        <w:t xml:space="preserve">са позивом на редни број целине, </w:t>
      </w:r>
      <w:r w:rsidRPr="00342338">
        <w:rPr>
          <w:rFonts w:asciiTheme="minorHAnsi" w:hAnsiTheme="minorHAnsi" w:cstheme="minorHAnsi"/>
          <w:szCs w:val="20"/>
          <w:lang w:val="sr-Cyrl-RS"/>
        </w:rPr>
        <w:t>на текући рачун стечајног дужника број:</w:t>
      </w:r>
      <w:r w:rsidR="00A75DE6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601CB6" w:rsidRPr="00342338">
        <w:rPr>
          <w:rFonts w:asciiTheme="minorHAnsi" w:hAnsiTheme="minorHAnsi" w:cstheme="minorHAnsi"/>
          <w:b/>
          <w:bCs/>
          <w:szCs w:val="20"/>
          <w:lang w:val="sr-Cyrl-RS" w:eastAsia="sr-Latn-CS"/>
        </w:rPr>
        <w:t>205-212402-75</w:t>
      </w:r>
      <w:r w:rsidR="00A75DE6" w:rsidRPr="00342338">
        <w:rPr>
          <w:rFonts w:asciiTheme="minorHAnsi" w:hAnsiTheme="minorHAnsi" w:cstheme="minorHAnsi"/>
          <w:szCs w:val="20"/>
          <w:lang w:val="sr-Cyrl-RS" w:eastAsia="sr-Latn-CS"/>
        </w:rPr>
        <w:t xml:space="preserve"> </w:t>
      </w:r>
      <w:r w:rsidR="002E2FA3" w:rsidRPr="00342338">
        <w:rPr>
          <w:rFonts w:asciiTheme="minorHAnsi" w:hAnsiTheme="minorHAnsi" w:cstheme="minorHAnsi"/>
          <w:szCs w:val="20"/>
          <w:lang w:val="sr-Cyrl-RS" w:eastAsia="sr-Latn-CS"/>
        </w:rPr>
        <w:t xml:space="preserve">отворен </w:t>
      </w:r>
      <w:r w:rsidR="00A75DE6" w:rsidRPr="00342338">
        <w:rPr>
          <w:rFonts w:asciiTheme="minorHAnsi" w:hAnsiTheme="minorHAnsi" w:cstheme="minorHAnsi"/>
          <w:szCs w:val="20"/>
          <w:lang w:val="sr-Cyrl-RS" w:eastAsia="sr-Latn-CS"/>
        </w:rPr>
        <w:t>к</w:t>
      </w:r>
      <w:r w:rsidRPr="00342338">
        <w:rPr>
          <w:rFonts w:asciiTheme="minorHAnsi" w:hAnsiTheme="minorHAnsi" w:cstheme="minorHAnsi"/>
          <w:szCs w:val="20"/>
          <w:lang w:val="sr-Cyrl-RS" w:eastAsia="sr-Latn-CS"/>
        </w:rPr>
        <w:t xml:space="preserve">од </w:t>
      </w:r>
      <w:r w:rsidR="00DE3678" w:rsidRPr="00342338">
        <w:rPr>
          <w:rFonts w:asciiTheme="minorHAnsi" w:hAnsiTheme="minorHAnsi" w:cstheme="minorHAnsi"/>
          <w:szCs w:val="20"/>
          <w:lang w:val="sr-Cyrl-RS" w:eastAsia="sr-Latn-CS"/>
        </w:rPr>
        <w:t>«</w:t>
      </w:r>
      <w:r w:rsidR="00026999" w:rsidRPr="00342338">
        <w:rPr>
          <w:rFonts w:asciiTheme="minorHAnsi" w:hAnsiTheme="minorHAnsi" w:cstheme="minorHAnsi"/>
          <w:b/>
          <w:szCs w:val="20"/>
          <w:lang w:val="sr-Cyrl-RS" w:eastAsia="sr-Latn-CS"/>
        </w:rPr>
        <w:t>Комерцијалне банке</w:t>
      </w:r>
      <w:r w:rsidR="00DE3678" w:rsidRPr="00342338">
        <w:rPr>
          <w:rFonts w:asciiTheme="minorHAnsi" w:hAnsiTheme="minorHAnsi" w:cstheme="minorHAnsi"/>
          <w:b/>
          <w:szCs w:val="20"/>
          <w:lang w:val="sr-Cyrl-RS" w:eastAsia="sr-Latn-CS"/>
        </w:rPr>
        <w:t>»</w:t>
      </w:r>
      <w:r w:rsidR="00A75DE6" w:rsidRPr="00342338">
        <w:rPr>
          <w:rFonts w:asciiTheme="minorHAnsi" w:hAnsiTheme="minorHAnsi" w:cstheme="minorHAnsi"/>
          <w:b/>
          <w:szCs w:val="20"/>
          <w:lang w:val="sr-Cyrl-RS" w:eastAsia="sr-Latn-CS"/>
        </w:rPr>
        <w:t xml:space="preserve"> </w:t>
      </w:r>
      <w:r w:rsidR="002E2FA3" w:rsidRPr="00342338">
        <w:rPr>
          <w:rFonts w:asciiTheme="minorHAnsi" w:hAnsiTheme="minorHAnsi" w:cstheme="minorHAnsi"/>
          <w:b/>
          <w:szCs w:val="20"/>
          <w:lang w:val="sr-Cyrl-RS" w:eastAsia="sr-Latn-CS"/>
        </w:rPr>
        <w:t>а.д.</w:t>
      </w:r>
      <w:r w:rsidRPr="00342338">
        <w:rPr>
          <w:rFonts w:asciiTheme="minorHAnsi" w:hAnsiTheme="minorHAnsi" w:cstheme="minorHAnsi"/>
          <w:b/>
          <w:szCs w:val="20"/>
          <w:lang w:val="sr-Cyrl-RS" w:eastAsia="sr-Latn-CS"/>
        </w:rPr>
        <w:t xml:space="preserve"> </w:t>
      </w:r>
      <w:r w:rsidR="00026999" w:rsidRPr="00342338">
        <w:rPr>
          <w:rFonts w:asciiTheme="minorHAnsi" w:hAnsiTheme="minorHAnsi" w:cstheme="minorHAnsi"/>
          <w:b/>
          <w:szCs w:val="20"/>
          <w:lang w:val="sr-Cyrl-RS" w:eastAsia="sr-Latn-CS"/>
        </w:rPr>
        <w:t>Београд</w:t>
      </w:r>
      <w:r w:rsidRPr="00342338">
        <w:rPr>
          <w:rFonts w:asciiTheme="minorHAnsi" w:hAnsiTheme="minorHAnsi" w:cstheme="minorHAnsi"/>
          <w:color w:val="000000"/>
          <w:szCs w:val="20"/>
          <w:lang w:val="sr-Cyrl-RS"/>
        </w:rPr>
        <w:t xml:space="preserve">, </w:t>
      </w:r>
      <w:r w:rsidRPr="00342338">
        <w:rPr>
          <w:rFonts w:asciiTheme="minorHAnsi" w:hAnsiTheme="minorHAnsi" w:cstheme="minorHAnsi"/>
          <w:szCs w:val="20"/>
          <w:lang w:val="sr-Cyrl-RS"/>
        </w:rPr>
        <w:t>или положе неопозиву првокласну банкарску гаранцију наплативу на први позив,</w:t>
      </w:r>
      <w:r w:rsidR="00A75DE6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најкасније </w:t>
      </w:r>
      <w:r w:rsidR="003961B0" w:rsidRPr="00342338">
        <w:rPr>
          <w:rFonts w:asciiTheme="minorHAnsi" w:hAnsiTheme="minorHAnsi" w:cstheme="minorHAnsi"/>
          <w:b/>
          <w:bCs/>
          <w:szCs w:val="20"/>
          <w:lang w:val="sr-Cyrl-RS"/>
        </w:rPr>
        <w:t>5 радних</w:t>
      </w:r>
      <w:r w:rsidRPr="00342338">
        <w:rPr>
          <w:rFonts w:asciiTheme="minorHAnsi" w:hAnsiTheme="minorHAnsi" w:cstheme="minorHAnsi"/>
          <w:b/>
          <w:bCs/>
          <w:szCs w:val="20"/>
          <w:lang w:val="sr-Cyrl-RS"/>
        </w:rPr>
        <w:t xml:space="preserve"> дана 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пре одржавања </w:t>
      </w:r>
      <w:r w:rsidRPr="00342338">
        <w:rPr>
          <w:rFonts w:asciiTheme="minorHAnsi" w:hAnsiTheme="minorHAnsi" w:cstheme="minorHAnsi"/>
          <w:lang w:val="sr-Cyrl-RS"/>
        </w:rPr>
        <w:t>продаје</w:t>
      </w:r>
      <w:r w:rsidR="00A01AA0" w:rsidRPr="00342338">
        <w:rPr>
          <w:rFonts w:asciiTheme="minorHAnsi" w:hAnsiTheme="minorHAnsi" w:cstheme="minorHAnsi"/>
          <w:lang w:val="sr-Cyrl-RS"/>
        </w:rPr>
        <w:t xml:space="preserve">, </w:t>
      </w:r>
      <w:r w:rsidRPr="00342338">
        <w:rPr>
          <w:rFonts w:asciiTheme="minorHAnsi" w:hAnsiTheme="minorHAnsi" w:cstheme="minorHAnsi"/>
          <w:lang w:val="sr-Cyrl-RS"/>
        </w:rPr>
        <w:t xml:space="preserve">(рок за уплату депозита </w:t>
      </w:r>
      <w:r w:rsidR="002E2FA3" w:rsidRPr="00342338">
        <w:rPr>
          <w:rFonts w:asciiTheme="minorHAnsi" w:hAnsiTheme="minorHAnsi" w:cstheme="minorHAnsi"/>
          <w:lang w:val="sr-Cyrl-RS"/>
        </w:rPr>
        <w:t>истиче закључно са</w:t>
      </w:r>
      <w:r w:rsidRPr="00342338">
        <w:rPr>
          <w:rFonts w:asciiTheme="minorHAnsi" w:hAnsiTheme="minorHAnsi" w:cstheme="minorHAnsi"/>
          <w:lang w:val="sr-Cyrl-RS"/>
        </w:rPr>
        <w:t xml:space="preserve"> </w:t>
      </w:r>
      <w:r w:rsidR="00F32139" w:rsidRPr="00342338">
        <w:rPr>
          <w:rFonts w:asciiTheme="minorHAnsi" w:hAnsiTheme="minorHAnsi" w:cstheme="minorHAnsi"/>
          <w:b/>
          <w:bCs/>
          <w:lang w:val="sr-Cyrl-RS"/>
        </w:rPr>
        <w:t>19</w:t>
      </w:r>
      <w:r w:rsidR="00601CB6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B57595" w:rsidRPr="00342338">
        <w:rPr>
          <w:rFonts w:asciiTheme="minorHAnsi" w:hAnsiTheme="minorHAnsi" w:cstheme="minorHAnsi"/>
          <w:b/>
          <w:bCs/>
          <w:lang w:val="sr-Cyrl-RS"/>
        </w:rPr>
        <w:t>0</w:t>
      </w:r>
      <w:r w:rsidR="00B57595" w:rsidRPr="00342338">
        <w:rPr>
          <w:rFonts w:asciiTheme="minorHAnsi" w:hAnsiTheme="minorHAnsi" w:cstheme="minorHAnsi"/>
          <w:b/>
          <w:lang w:val="sr-Cyrl-RS"/>
        </w:rPr>
        <w:t>8</w:t>
      </w:r>
      <w:r w:rsidRPr="00342338">
        <w:rPr>
          <w:rFonts w:asciiTheme="minorHAnsi" w:hAnsiTheme="minorHAnsi" w:cstheme="minorHAnsi"/>
          <w:b/>
          <w:lang w:val="sr-Cyrl-RS"/>
        </w:rPr>
        <w:t>.201</w:t>
      </w:r>
      <w:r w:rsidR="007C5CD3" w:rsidRPr="00342338">
        <w:rPr>
          <w:rFonts w:asciiTheme="minorHAnsi" w:hAnsiTheme="minorHAnsi" w:cstheme="minorHAnsi"/>
          <w:b/>
          <w:lang w:val="sr-Cyrl-RS"/>
        </w:rPr>
        <w:t>9</w:t>
      </w:r>
      <w:r w:rsidRPr="00342338">
        <w:rPr>
          <w:rFonts w:asciiTheme="minorHAnsi" w:hAnsiTheme="minorHAnsi" w:cstheme="minorHAnsi"/>
          <w:b/>
          <w:lang w:val="sr-Cyrl-RS"/>
        </w:rPr>
        <w:t>.</w:t>
      </w:r>
      <w:r w:rsidR="00A75DE6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Pr="00342338">
        <w:rPr>
          <w:rFonts w:asciiTheme="minorHAnsi" w:hAnsiTheme="minorHAnsi" w:cstheme="minorHAnsi"/>
          <w:b/>
          <w:lang w:val="sr-Cyrl-RS"/>
        </w:rPr>
        <w:t>год</w:t>
      </w:r>
      <w:r w:rsidR="00B0633E" w:rsidRPr="00342338">
        <w:rPr>
          <w:rFonts w:asciiTheme="minorHAnsi" w:hAnsiTheme="minorHAnsi" w:cstheme="minorHAnsi"/>
          <w:b/>
          <w:lang w:val="sr-Cyrl-RS"/>
        </w:rPr>
        <w:t>ине</w:t>
      </w:r>
      <w:r w:rsidRPr="00342338">
        <w:rPr>
          <w:rFonts w:asciiTheme="minorHAnsi" w:hAnsiTheme="minorHAnsi" w:cstheme="minorHAnsi"/>
          <w:lang w:val="sr-Cyrl-RS"/>
        </w:rPr>
        <w:t xml:space="preserve">). У случају да се као депозит положи првокласна банкарска гаранција, оригинал исте се ради провере мора доставити </w:t>
      </w:r>
      <w:r w:rsidR="00446E69" w:rsidRPr="00342338">
        <w:rPr>
          <w:rFonts w:asciiTheme="minorHAnsi" w:hAnsiTheme="minorHAnsi" w:cstheme="minorHAnsi"/>
          <w:lang w:val="sr-Cyrl-RS"/>
        </w:rPr>
        <w:t xml:space="preserve">искључиво лично </w:t>
      </w:r>
      <w:r w:rsidR="00601CB6" w:rsidRPr="00342338">
        <w:rPr>
          <w:rFonts w:asciiTheme="minorHAnsi" w:hAnsiTheme="minorHAnsi" w:cstheme="minorHAnsi"/>
          <w:lang w:val="sr-Cyrl-RS"/>
        </w:rPr>
        <w:t>Служби финансија Агенције за лиценцирање стечајних управника</w:t>
      </w:r>
      <w:r w:rsidRPr="00342338">
        <w:rPr>
          <w:rFonts w:asciiTheme="minorHAnsi" w:hAnsiTheme="minorHAnsi" w:cstheme="minorHAnsi"/>
          <w:lang w:val="sr-Cyrl-RS"/>
        </w:rPr>
        <w:t xml:space="preserve">, </w:t>
      </w:r>
      <w:r w:rsidR="00601CB6" w:rsidRPr="00342338">
        <w:rPr>
          <w:rFonts w:asciiTheme="minorHAnsi" w:hAnsiTheme="minorHAnsi" w:cstheme="minorHAnsi"/>
          <w:lang w:val="sr-Cyrl-RS"/>
        </w:rPr>
        <w:t xml:space="preserve">ул. Теразије бр. 23, </w:t>
      </w:r>
      <w:r w:rsidR="00601CB6" w:rsidRPr="00342338">
        <w:rPr>
          <w:rFonts w:asciiTheme="minorHAnsi" w:hAnsiTheme="minorHAnsi" w:cstheme="minorHAnsi"/>
        </w:rPr>
        <w:t>VI</w:t>
      </w:r>
      <w:r w:rsidR="00601CB6" w:rsidRPr="00342338">
        <w:rPr>
          <w:rFonts w:asciiTheme="minorHAnsi" w:hAnsiTheme="minorHAnsi" w:cstheme="minorHAnsi"/>
          <w:lang w:val="sr-Cyrl-RS"/>
        </w:rPr>
        <w:t xml:space="preserve"> спрат, Београд, </w:t>
      </w:r>
      <w:r w:rsidRPr="00342338">
        <w:rPr>
          <w:rFonts w:asciiTheme="minorHAnsi" w:hAnsiTheme="minorHAnsi" w:cstheme="minorHAnsi"/>
          <w:lang w:val="sr-Cyrl-RS"/>
        </w:rPr>
        <w:t xml:space="preserve">најкасније </w:t>
      </w:r>
      <w:r w:rsidR="00F32139" w:rsidRPr="00342338">
        <w:rPr>
          <w:rFonts w:asciiTheme="minorHAnsi" w:hAnsiTheme="minorHAnsi" w:cstheme="minorHAnsi"/>
          <w:b/>
          <w:bCs/>
          <w:lang w:val="sr-Cyrl-RS"/>
        </w:rPr>
        <w:t>19</w:t>
      </w:r>
      <w:r w:rsidR="00026999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B57595" w:rsidRPr="00342338">
        <w:rPr>
          <w:rFonts w:asciiTheme="minorHAnsi" w:hAnsiTheme="minorHAnsi" w:cstheme="minorHAnsi"/>
          <w:b/>
          <w:bCs/>
          <w:lang w:val="sr-Cyrl-RS"/>
        </w:rPr>
        <w:t>08</w:t>
      </w:r>
      <w:r w:rsidRPr="00342338">
        <w:rPr>
          <w:rFonts w:asciiTheme="minorHAnsi" w:hAnsiTheme="minorHAnsi" w:cstheme="minorHAnsi"/>
          <w:b/>
          <w:bCs/>
          <w:lang w:val="sr-Cyrl-RS"/>
        </w:rPr>
        <w:t>.201</w:t>
      </w:r>
      <w:r w:rsidR="007C5CD3" w:rsidRPr="00342338">
        <w:rPr>
          <w:rFonts w:asciiTheme="minorHAnsi" w:hAnsiTheme="minorHAnsi" w:cstheme="minorHAnsi"/>
          <w:b/>
          <w:bCs/>
          <w:lang w:val="sr-Cyrl-RS"/>
        </w:rPr>
        <w:t>9</w:t>
      </w:r>
      <w:r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A75DE6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Pr="00342338">
        <w:rPr>
          <w:rFonts w:asciiTheme="minorHAnsi" w:hAnsiTheme="minorHAnsi" w:cstheme="minorHAnsi"/>
          <w:b/>
          <w:lang w:val="sr-Cyrl-RS"/>
        </w:rPr>
        <w:t>године</w:t>
      </w:r>
      <w:r w:rsidR="00601CB6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601CB6" w:rsidRPr="00342338">
        <w:rPr>
          <w:rFonts w:asciiTheme="minorHAnsi" w:hAnsiTheme="minorHAnsi" w:cstheme="minorHAnsi"/>
          <w:lang w:val="sr-Cyrl-RS"/>
        </w:rPr>
        <w:t>до</w:t>
      </w:r>
      <w:r w:rsidR="00601CB6" w:rsidRPr="00342338">
        <w:rPr>
          <w:rFonts w:asciiTheme="minorHAnsi" w:hAnsiTheme="minorHAnsi" w:cstheme="minorHAnsi"/>
          <w:b/>
          <w:lang w:val="sr-Cyrl-RS"/>
        </w:rPr>
        <w:t xml:space="preserve"> 1</w:t>
      </w:r>
      <w:r w:rsidR="003961B0" w:rsidRPr="00342338">
        <w:rPr>
          <w:rFonts w:asciiTheme="minorHAnsi" w:hAnsiTheme="minorHAnsi" w:cstheme="minorHAnsi"/>
          <w:b/>
          <w:lang w:val="sr-Cyrl-RS"/>
        </w:rPr>
        <w:t>4</w:t>
      </w:r>
      <w:r w:rsidR="00601CB6" w:rsidRPr="00342338">
        <w:rPr>
          <w:rFonts w:asciiTheme="minorHAnsi" w:hAnsiTheme="minorHAnsi" w:cstheme="minorHAnsi"/>
          <w:b/>
          <w:lang w:val="sr-Cyrl-RS"/>
        </w:rPr>
        <w:t xml:space="preserve">:00 часова </w:t>
      </w:r>
      <w:r w:rsidR="00601CB6" w:rsidRPr="00342338">
        <w:rPr>
          <w:rFonts w:asciiTheme="minorHAnsi" w:hAnsiTheme="minorHAnsi" w:cstheme="minorHAnsi"/>
          <w:lang w:val="sr-Cyrl-RS"/>
        </w:rPr>
        <w:t>по Београдском времену (</w:t>
      </w:r>
      <w:r w:rsidR="007B47BF" w:rsidRPr="00342338">
        <w:rPr>
          <w:rFonts w:asciiTheme="minorHAnsi" w:hAnsiTheme="minorHAnsi" w:cstheme="minorHAnsi"/>
        </w:rPr>
        <w:t>GMT</w:t>
      </w:r>
      <w:r w:rsidR="007B47BF" w:rsidRPr="00342338">
        <w:rPr>
          <w:rFonts w:asciiTheme="minorHAnsi" w:hAnsiTheme="minorHAnsi" w:cstheme="minorHAnsi"/>
          <w:lang w:val="sr-Cyrl-RS"/>
        </w:rPr>
        <w:t>+</w:t>
      </w:r>
      <w:r w:rsidR="00DD3DE3">
        <w:rPr>
          <w:rFonts w:asciiTheme="minorHAnsi" w:hAnsiTheme="minorHAnsi" w:cstheme="minorHAnsi"/>
          <w:lang w:val="sr-Latn-RS"/>
        </w:rPr>
        <w:t>2</w:t>
      </w:r>
      <w:bookmarkStart w:id="9" w:name="_GoBack"/>
      <w:bookmarkEnd w:id="9"/>
      <w:r w:rsidR="007B47BF" w:rsidRPr="00342338">
        <w:rPr>
          <w:rFonts w:asciiTheme="minorHAnsi" w:hAnsiTheme="minorHAnsi" w:cstheme="minorHAnsi"/>
          <w:lang w:val="sr-Cyrl-RS"/>
        </w:rPr>
        <w:t>)</w:t>
      </w:r>
      <w:r w:rsidR="00601CB6" w:rsidRPr="00342338">
        <w:rPr>
          <w:rFonts w:asciiTheme="minorHAnsi" w:hAnsiTheme="minorHAnsi" w:cstheme="minorHAnsi"/>
          <w:lang w:val="sr-Cyrl-RS"/>
        </w:rPr>
        <w:t xml:space="preserve">. </w:t>
      </w:r>
      <w:r w:rsidR="003961B0" w:rsidRPr="00342338">
        <w:rPr>
          <w:rFonts w:asciiTheme="minorHAnsi" w:hAnsiTheme="minorHAnsi" w:cstheme="minorHAnsi"/>
          <w:lang w:val="sr-Cyrl-RS"/>
        </w:rPr>
        <w:t xml:space="preserve">У обзир ће се узети само банкарске гаранције које пристигну на назначену адресу у назначено време. Банкарска гаранција мора имати рок важења до </w:t>
      </w:r>
      <w:r w:rsidR="00F32139" w:rsidRPr="00342338">
        <w:rPr>
          <w:rFonts w:asciiTheme="minorHAnsi" w:hAnsiTheme="minorHAnsi" w:cstheme="minorHAnsi"/>
          <w:b/>
          <w:bCs/>
        </w:rPr>
        <w:t>2</w:t>
      </w:r>
      <w:r w:rsidR="00D96A13" w:rsidRPr="00342338">
        <w:rPr>
          <w:rFonts w:asciiTheme="minorHAnsi" w:hAnsiTheme="minorHAnsi" w:cstheme="minorHAnsi"/>
          <w:b/>
          <w:bCs/>
          <w:lang w:val="sr-Cyrl-RS"/>
        </w:rPr>
        <w:t>6</w:t>
      </w:r>
      <w:r w:rsidR="003961B0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414A88">
        <w:rPr>
          <w:rFonts w:asciiTheme="minorHAnsi" w:hAnsiTheme="minorHAnsi" w:cstheme="minorHAnsi"/>
          <w:b/>
          <w:bCs/>
          <w:lang w:val="sr-Cyrl-RS"/>
        </w:rPr>
        <w:t>09</w:t>
      </w:r>
      <w:r w:rsidR="003961B0" w:rsidRPr="00342338">
        <w:rPr>
          <w:rFonts w:asciiTheme="minorHAnsi" w:hAnsiTheme="minorHAnsi" w:cstheme="minorHAnsi"/>
          <w:b/>
          <w:bCs/>
          <w:lang w:val="sr-Cyrl-RS"/>
        </w:rPr>
        <w:t>.2019.</w:t>
      </w:r>
      <w:r w:rsidR="003961B0" w:rsidRPr="00342338">
        <w:rPr>
          <w:rFonts w:asciiTheme="minorHAnsi" w:hAnsiTheme="minorHAnsi" w:cstheme="minorHAnsi"/>
          <w:lang w:val="sr-Cyrl-RS"/>
        </w:rPr>
        <w:t xml:space="preserve"> године</w:t>
      </w:r>
      <w:r w:rsidR="00F32139" w:rsidRPr="00342338">
        <w:rPr>
          <w:rFonts w:asciiTheme="minorHAnsi" w:hAnsiTheme="minorHAnsi" w:cstheme="minorHAnsi"/>
        </w:rPr>
        <w:t>.</w:t>
      </w:r>
    </w:p>
    <w:p w14:paraId="026C262D" w14:textId="2499DD26" w:rsidR="00053A26" w:rsidRPr="00342338" w:rsidRDefault="00053A26" w:rsidP="00046206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потпишу изјаву о губитку права на враћање депозита. Изјава чини саставни део продајне документације.</w:t>
      </w:r>
    </w:p>
    <w:p w14:paraId="50B076DD" w14:textId="77777777" w:rsidR="007F5974" w:rsidRPr="00342338" w:rsidRDefault="007F5974" w:rsidP="00B57595">
      <w:pPr>
        <w:spacing w:after="120"/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Имовина се купује у виђеном стању и може се разгледати након откупа продајне документације, а најкасније 7 дана пре заказане продаје, сваким радним даном од 9 до 15 часова (уз обавезну телефонску најаву поверенику стечајног управника).</w:t>
      </w:r>
    </w:p>
    <w:p w14:paraId="0A014C44" w14:textId="0DF84EF1" w:rsidR="007D61C7" w:rsidRPr="00342338" w:rsidRDefault="007D61C7" w:rsidP="00F32139">
      <w:pPr>
        <w:spacing w:after="120"/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lastRenderedPageBreak/>
        <w:t xml:space="preserve">Након уплате депозита, а најкасније </w:t>
      </w:r>
      <w:r w:rsidR="00F32139" w:rsidRPr="00342338">
        <w:rPr>
          <w:rFonts w:asciiTheme="minorHAnsi" w:hAnsiTheme="minorHAnsi" w:cstheme="minorHAnsi"/>
          <w:b/>
          <w:bCs/>
          <w:lang w:val="sr-Cyrl-RS"/>
        </w:rPr>
        <w:t>19</w:t>
      </w:r>
      <w:r w:rsidR="0069214E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D976E5" w:rsidRPr="00342338">
        <w:rPr>
          <w:rFonts w:asciiTheme="minorHAnsi" w:hAnsiTheme="minorHAnsi" w:cstheme="minorHAnsi"/>
          <w:b/>
          <w:bCs/>
          <w:lang w:val="sr-Cyrl-RS"/>
        </w:rPr>
        <w:t>0</w:t>
      </w:r>
      <w:r w:rsidR="00B57595" w:rsidRPr="00342338">
        <w:rPr>
          <w:rFonts w:asciiTheme="minorHAnsi" w:hAnsiTheme="minorHAnsi" w:cstheme="minorHAnsi"/>
          <w:b/>
          <w:bCs/>
          <w:lang w:val="sr-Cyrl-RS"/>
        </w:rPr>
        <w:t>8</w:t>
      </w:r>
      <w:r w:rsidR="0069214E" w:rsidRPr="00342338">
        <w:rPr>
          <w:rFonts w:asciiTheme="minorHAnsi" w:hAnsiTheme="minorHAnsi" w:cstheme="minorHAnsi"/>
          <w:b/>
          <w:bCs/>
          <w:lang w:val="sr-Cyrl-RS"/>
        </w:rPr>
        <w:t>.201</w:t>
      </w:r>
      <w:r w:rsidR="007C5CD3" w:rsidRPr="00342338">
        <w:rPr>
          <w:rFonts w:asciiTheme="minorHAnsi" w:hAnsiTheme="minorHAnsi" w:cstheme="minorHAnsi"/>
          <w:b/>
          <w:bCs/>
          <w:lang w:val="sr-Cyrl-RS"/>
        </w:rPr>
        <w:t>9</w:t>
      </w:r>
      <w:r w:rsidR="0069214E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69214E" w:rsidRPr="00342338">
        <w:rPr>
          <w:rFonts w:asciiTheme="minorHAnsi" w:hAnsiTheme="minorHAnsi" w:cstheme="minorHAnsi"/>
          <w:b/>
          <w:lang w:val="sr-Cyrl-RS"/>
        </w:rPr>
        <w:t xml:space="preserve"> године</w:t>
      </w:r>
      <w:r w:rsidR="00B22BFB" w:rsidRPr="00342338">
        <w:rPr>
          <w:rFonts w:asciiTheme="minorHAnsi" w:hAnsiTheme="minorHAnsi" w:cstheme="minorHAnsi"/>
          <w:b/>
          <w:lang w:val="sr-Cyrl-RS"/>
        </w:rPr>
        <w:t xml:space="preserve"> </w:t>
      </w:r>
      <w:r w:rsidR="00B22BFB" w:rsidRPr="00342338">
        <w:rPr>
          <w:rFonts w:asciiTheme="minorHAnsi" w:hAnsiTheme="minorHAnsi" w:cstheme="minorHAnsi"/>
          <w:lang w:val="sr-Cyrl-RS"/>
        </w:rPr>
        <w:t>до</w:t>
      </w:r>
      <w:r w:rsidR="00B22BFB" w:rsidRPr="00342338">
        <w:rPr>
          <w:rFonts w:asciiTheme="minorHAnsi" w:hAnsiTheme="minorHAnsi" w:cstheme="minorHAnsi"/>
          <w:b/>
          <w:lang w:val="sr-Cyrl-RS"/>
        </w:rPr>
        <w:t xml:space="preserve"> 1</w:t>
      </w:r>
      <w:r w:rsidR="007B47BF" w:rsidRPr="00342338">
        <w:rPr>
          <w:rFonts w:asciiTheme="minorHAnsi" w:hAnsiTheme="minorHAnsi" w:cstheme="minorHAnsi"/>
          <w:b/>
          <w:lang w:val="sr-Cyrl-RS"/>
        </w:rPr>
        <w:t>5:00</w:t>
      </w:r>
      <w:r w:rsidR="00B22BFB" w:rsidRPr="00342338">
        <w:rPr>
          <w:rFonts w:asciiTheme="minorHAnsi" w:hAnsiTheme="minorHAnsi" w:cstheme="minorHAnsi"/>
          <w:b/>
          <w:lang w:val="sr-Cyrl-RS"/>
        </w:rPr>
        <w:t xml:space="preserve"> часова</w:t>
      </w:r>
      <w:r w:rsidRPr="00342338">
        <w:rPr>
          <w:rFonts w:asciiTheme="minorHAnsi" w:hAnsiTheme="minorHAnsi" w:cstheme="minorHAnsi"/>
          <w:lang w:val="sr-Cyrl-RS"/>
        </w:rPr>
        <w:t xml:space="preserve">, потенцијални купци, ради правовремене евиденције, морају предати </w:t>
      </w:r>
      <w:r w:rsidR="007B47BF" w:rsidRPr="00342338">
        <w:rPr>
          <w:rFonts w:asciiTheme="minorHAnsi" w:hAnsiTheme="minorHAnsi" w:cstheme="minorHAnsi"/>
          <w:lang w:val="sr-Cyrl-RS"/>
        </w:rPr>
        <w:t xml:space="preserve">поверенику </w:t>
      </w:r>
      <w:r w:rsidRPr="00342338">
        <w:rPr>
          <w:rFonts w:asciiTheme="minorHAnsi" w:hAnsiTheme="minorHAnsi" w:cstheme="minorHAnsi"/>
          <w:lang w:val="sr-Cyrl-RS"/>
        </w:rPr>
        <w:t>стечајно</w:t>
      </w:r>
      <w:r w:rsidR="007B47BF" w:rsidRPr="00342338">
        <w:rPr>
          <w:rFonts w:asciiTheme="minorHAnsi" w:hAnsiTheme="minorHAnsi" w:cstheme="minorHAnsi"/>
          <w:lang w:val="sr-Cyrl-RS"/>
        </w:rPr>
        <w:t>г</w:t>
      </w:r>
      <w:r w:rsidRPr="00342338">
        <w:rPr>
          <w:rFonts w:asciiTheme="minorHAnsi" w:hAnsiTheme="minorHAnsi" w:cstheme="minorHAnsi"/>
          <w:lang w:val="sr-Cyrl-RS"/>
        </w:rPr>
        <w:t xml:space="preserve"> управник</w:t>
      </w:r>
      <w:r w:rsidR="007B47BF" w:rsidRPr="00342338">
        <w:rPr>
          <w:rFonts w:asciiTheme="minorHAnsi" w:hAnsiTheme="minorHAnsi" w:cstheme="minorHAnsi"/>
          <w:lang w:val="sr-Cyrl-RS"/>
        </w:rPr>
        <w:t>а</w:t>
      </w:r>
      <w:r w:rsidRPr="00342338">
        <w:rPr>
          <w:rFonts w:asciiTheme="minorHAnsi" w:hAnsiTheme="minorHAnsi" w:cstheme="minorHAnsi"/>
          <w:lang w:val="sr-Cyrl-RS"/>
        </w:rPr>
        <w:t xml:space="preserve">: попуњен образац пријаве за учешће на јавном надметању, доказ о уплати депозита или </w:t>
      </w:r>
      <w:r w:rsidR="00446E69" w:rsidRPr="00342338">
        <w:rPr>
          <w:rFonts w:asciiTheme="minorHAnsi" w:hAnsiTheme="minorHAnsi" w:cstheme="minorHAnsi"/>
          <w:lang w:val="sr-Cyrl-RS"/>
        </w:rPr>
        <w:t>копију</w:t>
      </w:r>
      <w:r w:rsidRPr="00342338">
        <w:rPr>
          <w:rFonts w:asciiTheme="minorHAnsi" w:hAnsiTheme="minorHAnsi" w:cstheme="minorHAnsi"/>
          <w:lang w:val="sr-Cyrl-RS"/>
        </w:rPr>
        <w:t xml:space="preserve"> банкарск</w:t>
      </w:r>
      <w:r w:rsidR="00446E69" w:rsidRPr="00342338">
        <w:rPr>
          <w:rFonts w:asciiTheme="minorHAnsi" w:hAnsiTheme="minorHAnsi" w:cstheme="minorHAnsi"/>
          <w:lang w:val="sr-Cyrl-RS"/>
        </w:rPr>
        <w:t>е</w:t>
      </w:r>
      <w:r w:rsidRPr="00342338">
        <w:rPr>
          <w:rFonts w:asciiTheme="minorHAnsi" w:hAnsiTheme="minorHAnsi" w:cstheme="minorHAnsi"/>
          <w:lang w:val="sr-Cyrl-RS"/>
        </w:rPr>
        <w:t xml:space="preserve"> гаранциј</w:t>
      </w:r>
      <w:r w:rsidR="00446E69" w:rsidRPr="00342338">
        <w:rPr>
          <w:rFonts w:asciiTheme="minorHAnsi" w:hAnsiTheme="minorHAnsi" w:cstheme="minorHAnsi"/>
          <w:lang w:val="sr-Cyrl-RS"/>
        </w:rPr>
        <w:t>е</w:t>
      </w:r>
      <w:r w:rsidRPr="00342338">
        <w:rPr>
          <w:rFonts w:asciiTheme="minorHAnsi" w:hAnsiTheme="minorHAnsi" w:cstheme="minorHAnsi"/>
          <w:lang w:val="sr-Cyrl-RS"/>
        </w:rPr>
        <w:t>, потписану изјаву о губитку права на повраћај депозита, извод из регистра привредних субјеката и ОП образац (ако се као потенцијални купац пријављује правно лице), овлашћење за заступање, уколико јавном надметању не присуствује потенцијални купац лично (за физичка лица) или законски заступник (за правна лица).</w:t>
      </w:r>
    </w:p>
    <w:p w14:paraId="6ED77DDB" w14:textId="3FBEDC58" w:rsidR="0069214E" w:rsidRPr="00342338" w:rsidRDefault="00053A26" w:rsidP="00F32139">
      <w:pPr>
        <w:spacing w:after="120"/>
        <w:jc w:val="both"/>
        <w:rPr>
          <w:rFonts w:asciiTheme="minorHAnsi" w:hAnsiTheme="minorHAnsi" w:cstheme="minorHAnsi"/>
          <w:b/>
          <w:lang w:val="sr-Cyrl-RS"/>
        </w:rPr>
      </w:pPr>
      <w:r w:rsidRPr="00342338">
        <w:rPr>
          <w:rFonts w:asciiTheme="minorHAnsi" w:hAnsiTheme="minorHAnsi" w:cstheme="minorHAnsi"/>
          <w:b/>
          <w:lang w:val="sr-Cyrl-RS"/>
        </w:rPr>
        <w:t>Јавно надметање</w:t>
      </w:r>
      <w:r w:rsidRPr="00342338">
        <w:rPr>
          <w:rFonts w:asciiTheme="minorHAnsi" w:hAnsiTheme="minorHAnsi" w:cstheme="minorHAnsi"/>
          <w:lang w:val="sr-Cyrl-RS"/>
        </w:rPr>
        <w:t xml:space="preserve"> одржаће се дана </w:t>
      </w:r>
      <w:r w:rsidR="00F32139" w:rsidRPr="00342338">
        <w:rPr>
          <w:rFonts w:asciiTheme="minorHAnsi" w:hAnsiTheme="minorHAnsi" w:cstheme="minorHAnsi"/>
          <w:b/>
          <w:bCs/>
          <w:lang w:val="sr-Cyrl-RS"/>
        </w:rPr>
        <w:t>26</w:t>
      </w:r>
      <w:r w:rsidR="00417C4D"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B57595" w:rsidRPr="00342338">
        <w:rPr>
          <w:rFonts w:asciiTheme="minorHAnsi" w:hAnsiTheme="minorHAnsi" w:cstheme="minorHAnsi"/>
          <w:b/>
          <w:bCs/>
          <w:lang w:val="sr-Cyrl-RS"/>
        </w:rPr>
        <w:t>08</w:t>
      </w:r>
      <w:r w:rsidRPr="00342338">
        <w:rPr>
          <w:rFonts w:asciiTheme="minorHAnsi" w:hAnsiTheme="minorHAnsi" w:cstheme="minorHAnsi"/>
          <w:b/>
          <w:bCs/>
          <w:lang w:val="sr-Cyrl-RS"/>
        </w:rPr>
        <w:t>.201</w:t>
      </w:r>
      <w:r w:rsidR="007C5CD3" w:rsidRPr="00342338">
        <w:rPr>
          <w:rFonts w:asciiTheme="minorHAnsi" w:hAnsiTheme="minorHAnsi" w:cstheme="minorHAnsi"/>
          <w:b/>
          <w:bCs/>
          <w:lang w:val="sr-Cyrl-RS"/>
        </w:rPr>
        <w:t>9</w:t>
      </w:r>
      <w:r w:rsidRPr="00342338">
        <w:rPr>
          <w:rFonts w:asciiTheme="minorHAnsi" w:hAnsiTheme="minorHAnsi" w:cstheme="minorHAnsi"/>
          <w:b/>
          <w:bCs/>
          <w:lang w:val="sr-Cyrl-RS"/>
        </w:rPr>
        <w:t>.</w:t>
      </w:r>
      <w:r w:rsidR="00A75DE6" w:rsidRPr="00342338">
        <w:rPr>
          <w:rFonts w:asciiTheme="minorHAnsi" w:hAnsiTheme="minorHAnsi" w:cstheme="minorHAnsi"/>
          <w:b/>
          <w:bCs/>
          <w:lang w:val="sr-Cyrl-RS"/>
        </w:rPr>
        <w:t xml:space="preserve"> </w:t>
      </w:r>
      <w:r w:rsidRPr="00342338">
        <w:rPr>
          <w:rFonts w:asciiTheme="minorHAnsi" w:hAnsiTheme="minorHAnsi" w:cstheme="minorHAnsi"/>
          <w:b/>
          <w:bCs/>
          <w:lang w:val="sr-Cyrl-RS"/>
        </w:rPr>
        <w:t>године</w:t>
      </w:r>
      <w:r w:rsidRPr="00342338">
        <w:rPr>
          <w:rFonts w:asciiTheme="minorHAnsi" w:hAnsiTheme="minorHAnsi" w:cstheme="minorHAnsi"/>
          <w:lang w:val="sr-Cyrl-RS"/>
        </w:rPr>
        <w:t xml:space="preserve"> </w:t>
      </w:r>
      <w:r w:rsidR="00B22BFB" w:rsidRPr="00342338">
        <w:rPr>
          <w:rFonts w:asciiTheme="minorHAnsi" w:hAnsiTheme="minorHAnsi" w:cstheme="minorHAnsi"/>
          <w:lang w:val="sr-Cyrl-RS"/>
        </w:rPr>
        <w:t xml:space="preserve">са почетком </w:t>
      </w:r>
      <w:r w:rsidRPr="00342338">
        <w:rPr>
          <w:rFonts w:asciiTheme="minorHAnsi" w:hAnsiTheme="minorHAnsi" w:cstheme="minorHAnsi"/>
          <w:lang w:val="sr-Cyrl-RS"/>
        </w:rPr>
        <w:t>у</w:t>
      </w:r>
      <w:r w:rsidR="00A75DE6" w:rsidRPr="00342338">
        <w:rPr>
          <w:rFonts w:asciiTheme="minorHAnsi" w:hAnsiTheme="minorHAnsi" w:cstheme="minorHAnsi"/>
          <w:lang w:val="sr-Cyrl-RS"/>
        </w:rPr>
        <w:t xml:space="preserve"> </w:t>
      </w:r>
      <w:r w:rsidR="007B47BF" w:rsidRPr="00342338">
        <w:rPr>
          <w:rFonts w:asciiTheme="minorHAnsi" w:hAnsiTheme="minorHAnsi" w:cstheme="minorHAnsi"/>
          <w:b/>
          <w:lang w:val="sr-Cyrl-RS"/>
        </w:rPr>
        <w:t>12:00</w:t>
      </w:r>
      <w:r w:rsidRPr="00342338">
        <w:rPr>
          <w:rFonts w:asciiTheme="minorHAnsi" w:hAnsiTheme="minorHAnsi" w:cstheme="minorHAnsi"/>
          <w:b/>
          <w:lang w:val="sr-Cyrl-RS"/>
        </w:rPr>
        <w:t xml:space="preserve"> часова</w:t>
      </w:r>
      <w:r w:rsidRPr="00342338">
        <w:rPr>
          <w:rFonts w:asciiTheme="minorHAnsi" w:hAnsiTheme="minorHAnsi" w:cstheme="minorHAnsi"/>
          <w:lang w:val="sr-Cyrl-RS"/>
        </w:rPr>
        <w:t xml:space="preserve"> на адреси:</w:t>
      </w:r>
      <w:r w:rsidR="00ED7FC0" w:rsidRPr="00342338">
        <w:rPr>
          <w:rFonts w:asciiTheme="minorHAnsi" w:hAnsiTheme="minorHAnsi" w:cstheme="minorHAnsi"/>
          <w:lang w:val="sr-Cyrl-RS"/>
        </w:rPr>
        <w:t xml:space="preserve"> </w:t>
      </w:r>
      <w:r w:rsidR="00B57595" w:rsidRPr="00342338">
        <w:rPr>
          <w:rFonts w:asciiTheme="minorHAnsi" w:hAnsiTheme="minorHAnsi" w:cstheme="minorHAnsi"/>
          <w:b/>
          <w:lang w:val="sr-Cyrl-RS"/>
        </w:rPr>
        <w:t>Агенција за лиценцирање стечајних управника, ул. Теразије бр. 23</w:t>
      </w:r>
      <w:r w:rsidR="003961B0" w:rsidRPr="00342338">
        <w:rPr>
          <w:rFonts w:asciiTheme="minorHAnsi" w:hAnsiTheme="minorHAnsi" w:cstheme="minorHAnsi"/>
          <w:b/>
          <w:lang w:val="sr-Cyrl-RS"/>
        </w:rPr>
        <w:t xml:space="preserve"> Београд</w:t>
      </w:r>
      <w:r w:rsidR="00B57595" w:rsidRPr="00342338">
        <w:rPr>
          <w:rFonts w:asciiTheme="minorHAnsi" w:hAnsiTheme="minorHAnsi" w:cstheme="minorHAnsi"/>
          <w:b/>
          <w:lang w:val="sr-Cyrl-RS"/>
        </w:rPr>
        <w:t xml:space="preserve">, III спрат, </w:t>
      </w:r>
      <w:r w:rsidR="003961B0" w:rsidRPr="00342338">
        <w:rPr>
          <w:rFonts w:asciiTheme="minorHAnsi" w:hAnsiTheme="minorHAnsi" w:cstheme="minorHAnsi"/>
          <w:b/>
          <w:lang w:val="sr-Cyrl-RS"/>
        </w:rPr>
        <w:t>сала 301.</w:t>
      </w:r>
    </w:p>
    <w:p w14:paraId="5C043162" w14:textId="77777777" w:rsidR="00053A26" w:rsidRPr="00342338" w:rsidRDefault="00053A26" w:rsidP="00046206">
      <w:pPr>
        <w:spacing w:after="120"/>
        <w:jc w:val="both"/>
        <w:rPr>
          <w:rFonts w:asciiTheme="minorHAnsi" w:hAnsiTheme="minorHAnsi" w:cstheme="minorHAnsi"/>
          <w:b/>
          <w:lang w:val="sr-Cyrl-RS"/>
        </w:rPr>
      </w:pPr>
      <w:r w:rsidRPr="00342338">
        <w:rPr>
          <w:rFonts w:asciiTheme="minorHAnsi" w:hAnsiTheme="minorHAnsi" w:cstheme="minorHAnsi"/>
          <w:b/>
          <w:lang w:val="sr-Cyrl-RS"/>
        </w:rPr>
        <w:t>Регистрација учесника</w:t>
      </w:r>
      <w:r w:rsidRPr="00342338">
        <w:rPr>
          <w:rFonts w:asciiTheme="minorHAnsi" w:hAnsiTheme="minorHAnsi" w:cstheme="minorHAnsi"/>
          <w:lang w:val="sr-Cyrl-RS"/>
        </w:rPr>
        <w:t xml:space="preserve"> почиње два сата пре почетка јавног надметања а завршава се </w:t>
      </w:r>
      <w:r w:rsidRPr="00342338">
        <w:rPr>
          <w:rFonts w:asciiTheme="minorHAnsi" w:hAnsiTheme="minorHAnsi" w:cstheme="minorHAnsi"/>
          <w:b/>
          <w:lang w:val="sr-Cyrl-RS"/>
        </w:rPr>
        <w:t>10 минута</w:t>
      </w:r>
      <w:r w:rsidRPr="00342338">
        <w:rPr>
          <w:rFonts w:asciiTheme="minorHAnsi" w:hAnsiTheme="minorHAnsi" w:cstheme="minorHAnsi"/>
          <w:lang w:val="sr-Cyrl-RS"/>
        </w:rPr>
        <w:t xml:space="preserve"> пре почетка јавног надметања, односно у периоду </w:t>
      </w:r>
      <w:r w:rsidRPr="00342338">
        <w:rPr>
          <w:rFonts w:asciiTheme="minorHAnsi" w:hAnsiTheme="minorHAnsi" w:cstheme="minorHAnsi"/>
          <w:b/>
          <w:lang w:val="sr-Cyrl-RS"/>
        </w:rPr>
        <w:t xml:space="preserve">од </w:t>
      </w:r>
      <w:r w:rsidR="0069214E" w:rsidRPr="00342338">
        <w:rPr>
          <w:rFonts w:asciiTheme="minorHAnsi" w:hAnsiTheme="minorHAnsi" w:cstheme="minorHAnsi"/>
          <w:b/>
          <w:lang w:val="sr-Cyrl-RS"/>
        </w:rPr>
        <w:t>10</w:t>
      </w:r>
      <w:r w:rsidRPr="00342338">
        <w:rPr>
          <w:rFonts w:asciiTheme="minorHAnsi" w:hAnsiTheme="minorHAnsi" w:cstheme="minorHAnsi"/>
          <w:b/>
          <w:lang w:val="sr-Cyrl-RS"/>
        </w:rPr>
        <w:t>:00 до 1</w:t>
      </w:r>
      <w:r w:rsidR="0069214E" w:rsidRPr="00342338">
        <w:rPr>
          <w:rFonts w:asciiTheme="minorHAnsi" w:hAnsiTheme="minorHAnsi" w:cstheme="minorHAnsi"/>
          <w:b/>
          <w:lang w:val="sr-Cyrl-RS"/>
        </w:rPr>
        <w:t>1</w:t>
      </w:r>
      <w:r w:rsidRPr="00342338">
        <w:rPr>
          <w:rFonts w:asciiTheme="minorHAnsi" w:hAnsiTheme="minorHAnsi" w:cstheme="minorHAnsi"/>
          <w:b/>
          <w:lang w:val="sr-Cyrl-RS"/>
        </w:rPr>
        <w:t>:50 часова</w:t>
      </w:r>
      <w:r w:rsidRPr="00342338">
        <w:rPr>
          <w:rFonts w:asciiTheme="minorHAnsi" w:hAnsiTheme="minorHAnsi" w:cstheme="minorHAnsi"/>
          <w:lang w:val="sr-Cyrl-RS"/>
        </w:rPr>
        <w:t>, на истој адреси</w:t>
      </w:r>
      <w:r w:rsidRPr="00342338">
        <w:rPr>
          <w:rFonts w:asciiTheme="minorHAnsi" w:hAnsiTheme="minorHAnsi" w:cstheme="minorHAnsi"/>
          <w:b/>
          <w:lang w:val="sr-Cyrl-RS"/>
        </w:rPr>
        <w:t>.</w:t>
      </w:r>
    </w:p>
    <w:p w14:paraId="27E770D1" w14:textId="77777777" w:rsidR="00053A26" w:rsidRPr="00342338" w:rsidRDefault="00053A26" w:rsidP="00046206">
      <w:p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Стечајни управник спроводи јавно надметање тако што:</w:t>
      </w:r>
    </w:p>
    <w:p w14:paraId="74DFD132" w14:textId="77777777" w:rsidR="00053A26" w:rsidRPr="00342338" w:rsidRDefault="00053A26" w:rsidP="00046206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региструје лица која имају право учешћа на јавном надметању (имају овлашћења или су лично присутни),</w:t>
      </w:r>
    </w:p>
    <w:p w14:paraId="4969721C" w14:textId="77777777" w:rsidR="00053A26" w:rsidRPr="00342338" w:rsidRDefault="00053A26" w:rsidP="00046206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отвара јавно надметање читајући правила надметања,</w:t>
      </w:r>
    </w:p>
    <w:p w14:paraId="6D4B7B41" w14:textId="7E7CD237" w:rsidR="00053A26" w:rsidRPr="00342338" w:rsidRDefault="00FF206B" w:rsidP="00046206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позива учеснике да прихвате понуђену цену према унапред утврђеним корацима увећања</w:t>
      </w:r>
    </w:p>
    <w:p w14:paraId="03C459B6" w14:textId="77777777" w:rsidR="00053A26" w:rsidRPr="00342338" w:rsidRDefault="00053A26" w:rsidP="00046206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одржава ред на јавном надметању,</w:t>
      </w:r>
    </w:p>
    <w:p w14:paraId="1EB26094" w14:textId="1CCFE344" w:rsidR="00053A26" w:rsidRPr="00342338" w:rsidRDefault="00053A26" w:rsidP="00046206">
      <w:pPr>
        <w:numPr>
          <w:ilvl w:val="0"/>
          <w:numId w:val="2"/>
        </w:numPr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 xml:space="preserve">проглашава купца </w:t>
      </w:r>
      <w:r w:rsidR="003219F7" w:rsidRPr="00342338">
        <w:rPr>
          <w:rFonts w:asciiTheme="minorHAnsi" w:hAnsiTheme="minorHAnsi" w:cstheme="minorHAnsi"/>
          <w:lang w:val="sr-Cyrl-RS"/>
        </w:rPr>
        <w:t>који је прихватио највишу понуђену цену</w:t>
      </w:r>
    </w:p>
    <w:p w14:paraId="3C2FCFDA" w14:textId="77777777" w:rsidR="00053A26" w:rsidRPr="00342338" w:rsidRDefault="00053A26" w:rsidP="00046206">
      <w:pPr>
        <w:numPr>
          <w:ilvl w:val="0"/>
          <w:numId w:val="2"/>
        </w:numPr>
        <w:spacing w:after="120"/>
        <w:ind w:left="714" w:hanging="357"/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>потписује записник.</w:t>
      </w:r>
    </w:p>
    <w:p w14:paraId="1145BFFB" w14:textId="77777777" w:rsidR="007B47BF" w:rsidRPr="00342338" w:rsidRDefault="007B47BF" w:rsidP="007B47BF">
      <w:pPr>
        <w:spacing w:after="120"/>
        <w:jc w:val="both"/>
        <w:rPr>
          <w:rFonts w:asciiTheme="minorHAnsi" w:hAnsiTheme="minorHAnsi" w:cstheme="minorHAnsi"/>
          <w:szCs w:val="20"/>
          <w:lang w:val="sr-Cyrl-RS"/>
        </w:rPr>
      </w:pPr>
      <w:r w:rsidRPr="00342338">
        <w:rPr>
          <w:rFonts w:asciiTheme="minorHAnsi" w:hAnsiTheme="minorHAnsi" w:cstheme="minorHAnsi"/>
          <w:szCs w:val="20"/>
          <w:lang w:val="sr-Cyrl-RS"/>
        </w:rPr>
        <w:t xml:space="preserve">Уколико на јавном надметању победи купац који је депозит обезбедио банкарском гаранцијом, исти мора измирити износ депозита </w:t>
      </w:r>
      <w:r w:rsidR="005A70EA" w:rsidRPr="00342338">
        <w:rPr>
          <w:rFonts w:asciiTheme="minorHAnsi" w:hAnsiTheme="minorHAnsi" w:cstheme="minorHAnsi"/>
          <w:szCs w:val="20"/>
          <w:lang w:val="sr-Cyrl-RS"/>
        </w:rPr>
        <w:t xml:space="preserve">на рачун стечајног дужника 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у року од </w:t>
      </w:r>
      <w:r w:rsidRPr="00342338">
        <w:rPr>
          <w:rFonts w:asciiTheme="minorHAnsi" w:hAnsiTheme="minorHAnsi" w:cstheme="minorHAnsi"/>
          <w:b/>
          <w:szCs w:val="20"/>
          <w:lang w:val="sr-Cyrl-RS"/>
        </w:rPr>
        <w:t>два радна дана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од дана јавног надметања, а пре потписивања купопродајног уговора, након чега ће му бити враћена гаранција.</w:t>
      </w:r>
    </w:p>
    <w:p w14:paraId="3BE2B53C" w14:textId="5218F43D" w:rsidR="007D61C7" w:rsidRPr="00342338" w:rsidRDefault="00836A7B" w:rsidP="00046206">
      <w:pPr>
        <w:spacing w:after="120"/>
        <w:jc w:val="both"/>
        <w:rPr>
          <w:rFonts w:asciiTheme="minorHAnsi" w:hAnsiTheme="minorHAnsi" w:cstheme="minorHAnsi"/>
          <w:szCs w:val="20"/>
          <w:lang w:val="sr-Cyrl-RS"/>
        </w:rPr>
      </w:pPr>
      <w:r w:rsidRPr="00342338">
        <w:rPr>
          <w:rFonts w:asciiTheme="minorHAnsi" w:hAnsiTheme="minorHAnsi" w:cstheme="minorHAnsi"/>
          <w:szCs w:val="20"/>
          <w:lang w:val="sr-Cyrl-RS"/>
        </w:rPr>
        <w:t>Купоп</w:t>
      </w:r>
      <w:r w:rsidR="007D61C7" w:rsidRPr="00342338">
        <w:rPr>
          <w:rFonts w:asciiTheme="minorHAnsi" w:hAnsiTheme="minorHAnsi" w:cstheme="minorHAnsi"/>
          <w:szCs w:val="20"/>
          <w:lang w:val="sr-Cyrl-RS"/>
        </w:rPr>
        <w:t xml:space="preserve">родајни уговор се потписује у року од </w:t>
      </w:r>
      <w:r w:rsidR="007D61C7" w:rsidRPr="00342338">
        <w:rPr>
          <w:rFonts w:asciiTheme="minorHAnsi" w:hAnsiTheme="minorHAnsi" w:cstheme="minorHAnsi"/>
          <w:b/>
          <w:bCs/>
          <w:szCs w:val="20"/>
          <w:lang w:val="sr-Cyrl-RS"/>
        </w:rPr>
        <w:t>3 радна дана</w:t>
      </w:r>
      <w:r w:rsidR="007D61C7" w:rsidRPr="00342338">
        <w:rPr>
          <w:rFonts w:asciiTheme="minorHAnsi" w:hAnsiTheme="minorHAnsi" w:cstheme="minorHAnsi"/>
          <w:szCs w:val="20"/>
          <w:lang w:val="sr-Cyrl-RS"/>
        </w:rPr>
        <w:t xml:space="preserve">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</w:t>
      </w:r>
      <w:r w:rsidR="007F5974" w:rsidRPr="00342338">
        <w:rPr>
          <w:rFonts w:asciiTheme="minorHAnsi" w:hAnsiTheme="minorHAnsi" w:cstheme="minorHAnsi"/>
          <w:b/>
          <w:szCs w:val="20"/>
          <w:lang w:val="sr-Cyrl-RS"/>
        </w:rPr>
        <w:t xml:space="preserve">8 </w:t>
      </w:r>
      <w:r w:rsidR="007D61C7" w:rsidRPr="00342338">
        <w:rPr>
          <w:rFonts w:asciiTheme="minorHAnsi" w:hAnsiTheme="minorHAnsi" w:cstheme="minorHAnsi"/>
          <w:b/>
          <w:szCs w:val="20"/>
          <w:lang w:val="sr-Cyrl-RS"/>
        </w:rPr>
        <w:t>радних дана</w:t>
      </w:r>
      <w:r w:rsidR="0069214E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7D61C7" w:rsidRPr="00342338">
        <w:rPr>
          <w:rFonts w:asciiTheme="minorHAnsi" w:hAnsiTheme="minorHAnsi" w:cstheme="minorHAnsi"/>
          <w:szCs w:val="20"/>
          <w:lang w:val="sr-Cyrl-RS"/>
        </w:rPr>
        <w:t xml:space="preserve">од дана потписивања купопродајног уговора. </w:t>
      </w:r>
    </w:p>
    <w:p w14:paraId="034F895B" w14:textId="3334DB51" w:rsidR="007D61C7" w:rsidRPr="00342338" w:rsidRDefault="007D61C7" w:rsidP="007B47BF">
      <w:pPr>
        <w:spacing w:after="120"/>
        <w:jc w:val="both"/>
        <w:rPr>
          <w:rFonts w:asciiTheme="minorHAnsi" w:hAnsiTheme="minorHAnsi" w:cstheme="minorHAnsi"/>
          <w:lang w:val="sr-Cyrl-RS"/>
        </w:rPr>
      </w:pPr>
      <w:r w:rsidRPr="00342338">
        <w:rPr>
          <w:rFonts w:asciiTheme="minorHAnsi" w:hAnsiTheme="minorHAnsi" w:cstheme="minorHAnsi"/>
          <w:lang w:val="sr-Cyrl-RS"/>
        </w:rPr>
        <w:t xml:space="preserve"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повраћај депозита, губи право на повраћај депозита, а за Купца се проглашава други најбољи понуђач. Други најбољи понуђач има иста права и обавезе као проглашени купац. </w:t>
      </w:r>
      <w:r w:rsidR="007F5974" w:rsidRPr="00342338">
        <w:rPr>
          <w:rFonts w:asciiTheme="minorHAnsi" w:hAnsiTheme="minorHAnsi" w:cstheme="minorHAnsi"/>
          <w:lang w:val="sr-Cyrl-RS"/>
        </w:rPr>
        <w:t>У случају да је други најбољи понуђач на јавном надметању депозит обезбедио банкарском гаранцијом, након одустајања проглашеног купца, исти мора уплатити износ депозита на рачун стечајног дужника у року од два радна дана од пријема обавештења којим се проглашава за купца, након чега ће му бити враћена гаранција.</w:t>
      </w:r>
    </w:p>
    <w:p w14:paraId="63845A29" w14:textId="62D80921" w:rsidR="007D61C7" w:rsidRPr="00342338" w:rsidRDefault="007D61C7" w:rsidP="00046206">
      <w:pPr>
        <w:spacing w:after="120"/>
        <w:jc w:val="both"/>
        <w:rPr>
          <w:rFonts w:asciiTheme="minorHAnsi" w:hAnsiTheme="minorHAnsi" w:cstheme="minorHAnsi"/>
          <w:szCs w:val="20"/>
          <w:u w:val="single"/>
          <w:lang w:val="sr-Cyrl-RS"/>
        </w:rPr>
      </w:pPr>
      <w:r w:rsidRPr="00342338">
        <w:rPr>
          <w:rFonts w:asciiTheme="minorHAnsi" w:hAnsiTheme="minorHAnsi" w:cstheme="minorHAnsi"/>
          <w:szCs w:val="20"/>
          <w:lang w:val="sr-Cyrl-R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</w:t>
      </w:r>
      <w:r w:rsidRPr="00342338">
        <w:rPr>
          <w:rFonts w:asciiTheme="minorHAnsi" w:hAnsiTheme="minorHAnsi" w:cstheme="minorHAnsi"/>
          <w:bCs/>
          <w:szCs w:val="20"/>
          <w:lang w:val="sr-Cyrl-RS"/>
        </w:rPr>
        <w:t>од</w:t>
      </w:r>
      <w:r w:rsidRPr="00342338">
        <w:rPr>
          <w:rFonts w:asciiTheme="minorHAnsi" w:hAnsiTheme="minorHAnsi" w:cstheme="minorHAnsi"/>
          <w:b/>
          <w:szCs w:val="20"/>
          <w:lang w:val="sr-Cyrl-RS"/>
        </w:rPr>
        <w:t xml:space="preserve"> </w:t>
      </w:r>
      <w:r w:rsidR="00B22BFB" w:rsidRPr="00342338">
        <w:rPr>
          <w:rFonts w:asciiTheme="minorHAnsi" w:hAnsiTheme="minorHAnsi" w:cstheme="minorHAnsi"/>
          <w:b/>
          <w:szCs w:val="20"/>
          <w:lang w:val="sr-Cyrl-RS"/>
        </w:rPr>
        <w:t>8</w:t>
      </w:r>
      <w:r w:rsidRPr="00342338">
        <w:rPr>
          <w:rFonts w:asciiTheme="minorHAnsi" w:hAnsiTheme="minorHAnsi" w:cstheme="minorHAnsi"/>
          <w:b/>
          <w:szCs w:val="20"/>
          <w:lang w:val="sr-Cyrl-RS"/>
        </w:rPr>
        <w:t xml:space="preserve"> дана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од дана јавног надметања. </w:t>
      </w:r>
      <w:r w:rsidR="007F5974" w:rsidRPr="00342338">
        <w:rPr>
          <w:rFonts w:asciiTheme="minorHAnsi" w:hAnsiTheme="minorHAnsi" w:cstheme="minorHAnsi"/>
          <w:szCs w:val="20"/>
          <w:lang w:val="sr-Cyrl-RS"/>
        </w:rPr>
        <w:t xml:space="preserve"> Уплатилац депозита губи право на повраћај депозита у складу са Изјавом о губитку права на повраћај депозита.</w:t>
      </w:r>
    </w:p>
    <w:p w14:paraId="6783BC6C" w14:textId="431622E7" w:rsidR="00AA4DFE" w:rsidRPr="00342338" w:rsidRDefault="00AA4DFE" w:rsidP="00AA4DFE">
      <w:pPr>
        <w:spacing w:after="120"/>
        <w:jc w:val="both"/>
        <w:rPr>
          <w:rFonts w:asciiTheme="minorHAnsi" w:hAnsiTheme="minorHAnsi" w:cstheme="minorHAnsi"/>
          <w:lang w:val="sr-Cyrl-CS"/>
        </w:rPr>
      </w:pPr>
      <w:r w:rsidRPr="00342338">
        <w:rPr>
          <w:rFonts w:asciiTheme="minorHAnsi" w:hAnsiTheme="minorHAnsi" w:cstheme="minorHAnsi"/>
          <w:lang w:val="sr-Cyrl-CS"/>
        </w:rPr>
        <w:lastRenderedPageBreak/>
        <w:t>Порезе и трошкове, који произ</w:t>
      </w:r>
      <w:r w:rsidR="00F32139" w:rsidRPr="00342338">
        <w:rPr>
          <w:rFonts w:asciiTheme="minorHAnsi" w:hAnsiTheme="minorHAnsi" w:cstheme="minorHAnsi"/>
          <w:lang w:val="sr-Cyrl-RS"/>
        </w:rPr>
        <w:t>и</w:t>
      </w:r>
      <w:r w:rsidRPr="00342338">
        <w:rPr>
          <w:rFonts w:asciiTheme="minorHAnsi" w:hAnsiTheme="minorHAnsi" w:cstheme="minorHAnsi"/>
          <w:lang w:val="sr-Cyrl-CS"/>
        </w:rPr>
        <w:t>лазе из закљученог купопродајног уговора, као и све друге овде посебно непоменуте трошкове који проистичу и/или су у вези са поступком купопродаје, у целости сноси купац.</w:t>
      </w:r>
    </w:p>
    <w:p w14:paraId="10E1A36E" w14:textId="77777777" w:rsidR="00AA4DFE" w:rsidRPr="00342338" w:rsidRDefault="00AA4DFE" w:rsidP="00AA4DFE">
      <w:pPr>
        <w:spacing w:after="120"/>
        <w:jc w:val="both"/>
        <w:rPr>
          <w:rFonts w:asciiTheme="minorHAnsi" w:hAnsiTheme="minorHAnsi" w:cstheme="minorHAnsi"/>
          <w:b/>
          <w:lang w:val="sr-Latn-RS"/>
        </w:rPr>
      </w:pPr>
      <w:r w:rsidRPr="00342338">
        <w:rPr>
          <w:rFonts w:asciiTheme="minorHAnsi" w:hAnsiTheme="minorHAnsi" w:cstheme="minorHAnsi"/>
          <w:b/>
          <w:lang w:val="sr-Cyrl-CS"/>
        </w:rPr>
        <w:t xml:space="preserve">Напомена: Није дозвољено достављање оригинала банкарске гаранције пошиљком (обичном или препорученом), путем факса, </w:t>
      </w:r>
      <w:r w:rsidRPr="00342338">
        <w:rPr>
          <w:rFonts w:asciiTheme="minorHAnsi" w:hAnsiTheme="minorHAnsi" w:cstheme="minorHAnsi"/>
          <w:b/>
        </w:rPr>
        <w:t>mail</w:t>
      </w:r>
      <w:r w:rsidRPr="00342338">
        <w:rPr>
          <w:rFonts w:asciiTheme="minorHAnsi" w:hAnsiTheme="minorHAnsi" w:cstheme="minorHAnsi"/>
          <w:b/>
          <w:lang w:val="sr-Cyrl-CS"/>
        </w:rPr>
        <w:t>-</w:t>
      </w:r>
      <w:r w:rsidRPr="00342338">
        <w:rPr>
          <w:rFonts w:asciiTheme="minorHAnsi" w:hAnsiTheme="minorHAnsi" w:cstheme="minorHAnsi"/>
          <w:b/>
          <w:lang w:val="sr-Cyrl-RS"/>
        </w:rPr>
        <w:t>а или на други начин, оси</w:t>
      </w:r>
      <w:r w:rsidR="00B57595" w:rsidRPr="00342338">
        <w:rPr>
          <w:rFonts w:asciiTheme="minorHAnsi" w:hAnsiTheme="minorHAnsi" w:cstheme="minorHAnsi"/>
          <w:b/>
          <w:lang w:val="sr-Cyrl-RS"/>
        </w:rPr>
        <w:t>м на начин прописан у тачки 2. у</w:t>
      </w:r>
      <w:r w:rsidRPr="00342338">
        <w:rPr>
          <w:rFonts w:asciiTheme="minorHAnsi" w:hAnsiTheme="minorHAnsi" w:cstheme="minorHAnsi"/>
          <w:b/>
          <w:lang w:val="sr-Cyrl-RS"/>
        </w:rPr>
        <w:t>слова за стицање</w:t>
      </w:r>
      <w:r w:rsidRPr="00342338">
        <w:rPr>
          <w:rFonts w:asciiTheme="minorHAnsi" w:hAnsiTheme="minorHAnsi" w:cstheme="minorHAnsi"/>
          <w:b/>
          <w:lang w:val="sr-Latn-RS"/>
        </w:rPr>
        <w:t xml:space="preserve"> </w:t>
      </w:r>
      <w:r w:rsidRPr="00342338">
        <w:rPr>
          <w:rFonts w:asciiTheme="minorHAnsi" w:hAnsiTheme="minorHAnsi" w:cstheme="minorHAnsi"/>
          <w:b/>
          <w:lang w:val="sr-Cyrl-RS"/>
        </w:rPr>
        <w:t>права за учешће из овог огласа</w:t>
      </w:r>
      <w:r w:rsidRPr="00342338">
        <w:rPr>
          <w:rFonts w:asciiTheme="minorHAnsi" w:hAnsiTheme="minorHAnsi" w:cstheme="minorHAnsi"/>
          <w:b/>
          <w:lang w:val="sr-Latn-RS"/>
        </w:rPr>
        <w:t>.</w:t>
      </w:r>
    </w:p>
    <w:p w14:paraId="3B476EE7" w14:textId="77777777" w:rsidR="007D61C7" w:rsidRPr="00342338" w:rsidRDefault="007D61C7" w:rsidP="007C5CD3">
      <w:pPr>
        <w:jc w:val="both"/>
        <w:rPr>
          <w:rFonts w:asciiTheme="minorHAnsi" w:hAnsiTheme="minorHAnsi" w:cstheme="minorHAnsi"/>
          <w:szCs w:val="20"/>
          <w:lang w:val="sr-Cyrl-RS"/>
        </w:rPr>
      </w:pPr>
      <w:r w:rsidRPr="00342338">
        <w:rPr>
          <w:rFonts w:asciiTheme="minorHAnsi" w:hAnsiTheme="minorHAnsi" w:cstheme="minorHAnsi"/>
          <w:szCs w:val="20"/>
          <w:lang w:val="sr-Cyrl-RS"/>
        </w:rPr>
        <w:t xml:space="preserve">Овлашћено </w:t>
      </w:r>
      <w:r w:rsidR="00325BD3" w:rsidRPr="00342338">
        <w:rPr>
          <w:rFonts w:asciiTheme="minorHAnsi" w:hAnsiTheme="minorHAnsi" w:cstheme="minorHAnsi"/>
          <w:szCs w:val="20"/>
          <w:lang w:val="sr-Cyrl-RS"/>
        </w:rPr>
        <w:t>лице</w:t>
      </w:r>
      <w:r w:rsidR="005A70EA" w:rsidRPr="00342338">
        <w:rPr>
          <w:rFonts w:asciiTheme="minorHAnsi" w:hAnsiTheme="minorHAnsi" w:cstheme="minorHAnsi"/>
          <w:szCs w:val="20"/>
          <w:lang w:val="sr-Cyrl-RS"/>
        </w:rPr>
        <w:t>,</w:t>
      </w:r>
      <w:r w:rsidR="00325BD3"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5A70EA" w:rsidRPr="00342338">
        <w:rPr>
          <w:rFonts w:asciiTheme="minorHAnsi" w:hAnsiTheme="minorHAnsi" w:cstheme="minorHAnsi"/>
          <w:szCs w:val="20"/>
          <w:lang w:val="sr-Cyrl-RS"/>
        </w:rPr>
        <w:t>пов</w:t>
      </w:r>
      <w:r w:rsidR="00A031EE" w:rsidRPr="00342338">
        <w:rPr>
          <w:rFonts w:asciiTheme="minorHAnsi" w:hAnsiTheme="minorHAnsi" w:cstheme="minorHAnsi"/>
          <w:szCs w:val="20"/>
          <w:lang w:val="sr-Cyrl-RS"/>
        </w:rPr>
        <w:t>е</w:t>
      </w:r>
      <w:r w:rsidR="005A70EA" w:rsidRPr="00342338">
        <w:rPr>
          <w:rFonts w:asciiTheme="minorHAnsi" w:hAnsiTheme="minorHAnsi" w:cstheme="minorHAnsi"/>
          <w:szCs w:val="20"/>
          <w:lang w:val="sr-Cyrl-RS"/>
        </w:rPr>
        <w:t xml:space="preserve">реник </w:t>
      </w:r>
      <w:r w:rsidR="00325BD3" w:rsidRPr="00342338">
        <w:rPr>
          <w:rFonts w:asciiTheme="minorHAnsi" w:hAnsiTheme="minorHAnsi" w:cstheme="minorHAnsi"/>
          <w:szCs w:val="20"/>
          <w:lang w:val="sr-Cyrl-RS"/>
        </w:rPr>
        <w:t>стечај</w:t>
      </w:r>
      <w:r w:rsidR="006B6D55" w:rsidRPr="00342338">
        <w:rPr>
          <w:rFonts w:asciiTheme="minorHAnsi" w:hAnsiTheme="minorHAnsi" w:cstheme="minorHAnsi"/>
          <w:szCs w:val="20"/>
          <w:lang w:val="sr-Cyrl-RS"/>
        </w:rPr>
        <w:t>н</w:t>
      </w:r>
      <w:r w:rsidR="005A70EA" w:rsidRPr="00342338">
        <w:rPr>
          <w:rFonts w:asciiTheme="minorHAnsi" w:hAnsiTheme="minorHAnsi" w:cstheme="minorHAnsi"/>
          <w:szCs w:val="20"/>
          <w:lang w:val="sr-Cyrl-RS"/>
        </w:rPr>
        <w:t>ог</w:t>
      </w:r>
      <w:r w:rsidR="00325BD3" w:rsidRPr="00342338">
        <w:rPr>
          <w:rFonts w:asciiTheme="minorHAnsi" w:hAnsiTheme="minorHAnsi" w:cstheme="minorHAnsi"/>
          <w:szCs w:val="20"/>
          <w:lang w:val="sr-Cyrl-RS"/>
        </w:rPr>
        <w:t xml:space="preserve"> управник</w:t>
      </w:r>
      <w:r w:rsidR="005A70EA" w:rsidRPr="00342338">
        <w:rPr>
          <w:rFonts w:asciiTheme="minorHAnsi" w:hAnsiTheme="minorHAnsi" w:cstheme="minorHAnsi"/>
          <w:szCs w:val="20"/>
          <w:lang w:val="sr-Cyrl-RS"/>
        </w:rPr>
        <w:t>а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 </w:t>
      </w:r>
      <w:r w:rsidR="006B6D55" w:rsidRPr="00342338">
        <w:rPr>
          <w:rFonts w:asciiTheme="minorHAnsi" w:hAnsiTheme="minorHAnsi" w:cstheme="minorHAnsi"/>
          <w:szCs w:val="20"/>
          <w:lang w:val="sr-Cyrl-RS"/>
        </w:rPr>
        <w:t xml:space="preserve">Горан </w:t>
      </w:r>
      <w:r w:rsidRPr="00342338">
        <w:rPr>
          <w:rFonts w:asciiTheme="minorHAnsi" w:hAnsiTheme="minorHAnsi" w:cstheme="minorHAnsi"/>
          <w:szCs w:val="20"/>
          <w:lang w:val="sr-Cyrl-RS"/>
        </w:rPr>
        <w:t xml:space="preserve">Пауновић, контакт телефон: </w:t>
      </w:r>
      <w:r w:rsidR="00836A7B" w:rsidRPr="00342338">
        <w:rPr>
          <w:rFonts w:asciiTheme="minorHAnsi" w:hAnsiTheme="minorHAnsi" w:cstheme="minorHAnsi"/>
          <w:szCs w:val="20"/>
          <w:lang w:val="sr-Cyrl-RS"/>
        </w:rPr>
        <w:t>06</w:t>
      </w:r>
      <w:r w:rsidR="0069214E" w:rsidRPr="00342338">
        <w:rPr>
          <w:rFonts w:asciiTheme="minorHAnsi" w:hAnsiTheme="minorHAnsi" w:cstheme="minorHAnsi"/>
          <w:szCs w:val="20"/>
          <w:lang w:val="sr-Cyrl-RS"/>
        </w:rPr>
        <w:t>6</w:t>
      </w:r>
      <w:r w:rsidR="00836A7B" w:rsidRPr="00342338">
        <w:rPr>
          <w:rFonts w:asciiTheme="minorHAnsi" w:hAnsiTheme="minorHAnsi" w:cstheme="minorHAnsi"/>
          <w:szCs w:val="20"/>
          <w:lang w:val="sr-Cyrl-RS"/>
        </w:rPr>
        <w:t>/</w:t>
      </w:r>
      <w:r w:rsidR="0069214E" w:rsidRPr="00342338">
        <w:rPr>
          <w:rFonts w:asciiTheme="minorHAnsi" w:hAnsiTheme="minorHAnsi" w:cstheme="minorHAnsi"/>
          <w:szCs w:val="20"/>
          <w:lang w:val="sr-Cyrl-RS"/>
        </w:rPr>
        <w:t>320090</w:t>
      </w:r>
      <w:r w:rsidR="007C5CD3" w:rsidRPr="00342338">
        <w:rPr>
          <w:rFonts w:asciiTheme="minorHAnsi" w:hAnsiTheme="minorHAnsi" w:cstheme="minorHAnsi"/>
          <w:szCs w:val="20"/>
          <w:lang w:val="sr-Cyrl-RS"/>
        </w:rPr>
        <w:t xml:space="preserve">, е-маил: </w:t>
      </w:r>
      <w:r w:rsidR="007C5CD3" w:rsidRPr="00342338">
        <w:rPr>
          <w:rFonts w:asciiTheme="minorHAnsi" w:hAnsiTheme="minorHAnsi" w:cstheme="minorHAnsi"/>
          <w:szCs w:val="20"/>
          <w:lang w:val="sr-Latn-RS"/>
        </w:rPr>
        <w:t>goran</w:t>
      </w:r>
      <w:r w:rsidR="007C5CD3" w:rsidRPr="00342338">
        <w:rPr>
          <w:rFonts w:asciiTheme="minorHAnsi" w:hAnsiTheme="minorHAnsi" w:cstheme="minorHAnsi"/>
          <w:szCs w:val="20"/>
          <w:lang w:val="sr-Cyrl-RS"/>
        </w:rPr>
        <w:t>_</w:t>
      </w:r>
      <w:r w:rsidR="007C5CD3" w:rsidRPr="00342338">
        <w:rPr>
          <w:rFonts w:asciiTheme="minorHAnsi" w:hAnsiTheme="minorHAnsi" w:cstheme="minorHAnsi"/>
          <w:szCs w:val="20"/>
          <w:lang w:val="sr-Latn-RS"/>
        </w:rPr>
        <w:t>paunovic</w:t>
      </w:r>
      <w:r w:rsidR="007C5CD3" w:rsidRPr="00342338">
        <w:rPr>
          <w:rFonts w:asciiTheme="minorHAnsi" w:hAnsiTheme="minorHAnsi" w:cstheme="minorHAnsi"/>
          <w:szCs w:val="20"/>
          <w:lang w:val="sr-Cyrl-RS"/>
        </w:rPr>
        <w:t>@</w:t>
      </w:r>
      <w:r w:rsidR="007C5CD3" w:rsidRPr="00342338">
        <w:rPr>
          <w:rFonts w:asciiTheme="minorHAnsi" w:hAnsiTheme="minorHAnsi" w:cstheme="minorHAnsi"/>
          <w:szCs w:val="20"/>
          <w:lang w:val="sr-Latn-RS"/>
        </w:rPr>
        <w:t>yahoo</w:t>
      </w:r>
      <w:r w:rsidR="007C5CD3" w:rsidRPr="00342338">
        <w:rPr>
          <w:rFonts w:asciiTheme="minorHAnsi" w:hAnsiTheme="minorHAnsi" w:cstheme="minorHAnsi"/>
          <w:szCs w:val="20"/>
          <w:lang w:val="sr-Cyrl-RS"/>
        </w:rPr>
        <w:t>.</w:t>
      </w:r>
      <w:r w:rsidR="007C5CD3" w:rsidRPr="00342338">
        <w:rPr>
          <w:rFonts w:asciiTheme="minorHAnsi" w:hAnsiTheme="minorHAnsi" w:cstheme="minorHAnsi"/>
          <w:szCs w:val="20"/>
          <w:lang w:val="sr-Latn-RS"/>
        </w:rPr>
        <w:t>com</w:t>
      </w:r>
      <w:r w:rsidR="007C5CD3" w:rsidRPr="00342338">
        <w:rPr>
          <w:rFonts w:asciiTheme="minorHAnsi" w:hAnsiTheme="minorHAnsi" w:cstheme="minorHAnsi"/>
          <w:szCs w:val="20"/>
          <w:lang w:val="sr-Cyrl-RS"/>
        </w:rPr>
        <w:t>.</w:t>
      </w:r>
    </w:p>
    <w:sectPr w:rsidR="007D61C7" w:rsidRPr="00342338" w:rsidSect="00342338">
      <w:pgSz w:w="12240" w:h="15840"/>
      <w:pgMar w:top="1304" w:right="1304" w:bottom="1304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C6664"/>
    <w:multiLevelType w:val="hybridMultilevel"/>
    <w:tmpl w:val="890E653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336FA"/>
    <w:multiLevelType w:val="hybridMultilevel"/>
    <w:tmpl w:val="DF14AA9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E7BE1"/>
    <w:multiLevelType w:val="hybridMultilevel"/>
    <w:tmpl w:val="69B6D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11332"/>
    <w:multiLevelType w:val="hybridMultilevel"/>
    <w:tmpl w:val="121AB774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A26C89"/>
    <w:multiLevelType w:val="hybridMultilevel"/>
    <w:tmpl w:val="0EAC1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15E82"/>
    <w:multiLevelType w:val="hybridMultilevel"/>
    <w:tmpl w:val="D1B812C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604265"/>
    <w:multiLevelType w:val="hybridMultilevel"/>
    <w:tmpl w:val="B47A4EF4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31BAB"/>
    <w:multiLevelType w:val="hybridMultilevel"/>
    <w:tmpl w:val="43F6A500"/>
    <w:lvl w:ilvl="0" w:tplc="6C080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33442"/>
    <w:multiLevelType w:val="hybridMultilevel"/>
    <w:tmpl w:val="05BC52DC"/>
    <w:lvl w:ilvl="0" w:tplc="04326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441CAF"/>
    <w:multiLevelType w:val="hybridMultilevel"/>
    <w:tmpl w:val="44BC3818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83E5E"/>
    <w:multiLevelType w:val="hybridMultilevel"/>
    <w:tmpl w:val="13E22BE6"/>
    <w:lvl w:ilvl="0" w:tplc="501E0A0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9"/>
  </w:num>
  <w:num w:numId="10">
    <w:abstractNumId w:val="10"/>
  </w:num>
  <w:num w:numId="11">
    <w:abstractNumId w:val="11"/>
  </w:num>
  <w:num w:numId="12">
    <w:abstractNumId w:val="6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26"/>
    <w:rsid w:val="00015639"/>
    <w:rsid w:val="000228EB"/>
    <w:rsid w:val="000236EE"/>
    <w:rsid w:val="00026999"/>
    <w:rsid w:val="00034112"/>
    <w:rsid w:val="00046206"/>
    <w:rsid w:val="0005085C"/>
    <w:rsid w:val="00053A26"/>
    <w:rsid w:val="00055F8F"/>
    <w:rsid w:val="000B4167"/>
    <w:rsid w:val="000C7260"/>
    <w:rsid w:val="000D5398"/>
    <w:rsid w:val="000D5D89"/>
    <w:rsid w:val="000E3C51"/>
    <w:rsid w:val="000E5C09"/>
    <w:rsid w:val="00146285"/>
    <w:rsid w:val="00152F55"/>
    <w:rsid w:val="00161CA4"/>
    <w:rsid w:val="00163BB5"/>
    <w:rsid w:val="00170A9E"/>
    <w:rsid w:val="00175A6B"/>
    <w:rsid w:val="001825AD"/>
    <w:rsid w:val="001A687E"/>
    <w:rsid w:val="001B4C60"/>
    <w:rsid w:val="001B719C"/>
    <w:rsid w:val="001B7300"/>
    <w:rsid w:val="001D7C82"/>
    <w:rsid w:val="001F01E3"/>
    <w:rsid w:val="001F6028"/>
    <w:rsid w:val="0021483D"/>
    <w:rsid w:val="002268F9"/>
    <w:rsid w:val="00226E28"/>
    <w:rsid w:val="0023036D"/>
    <w:rsid w:val="002341E2"/>
    <w:rsid w:val="002409A2"/>
    <w:rsid w:val="002426C2"/>
    <w:rsid w:val="00260847"/>
    <w:rsid w:val="0028249F"/>
    <w:rsid w:val="002946B8"/>
    <w:rsid w:val="002E2FA3"/>
    <w:rsid w:val="002E3C2B"/>
    <w:rsid w:val="002F044E"/>
    <w:rsid w:val="0031760A"/>
    <w:rsid w:val="003219F7"/>
    <w:rsid w:val="00325BD3"/>
    <w:rsid w:val="0032675E"/>
    <w:rsid w:val="003407C2"/>
    <w:rsid w:val="00342338"/>
    <w:rsid w:val="003647D0"/>
    <w:rsid w:val="00372518"/>
    <w:rsid w:val="00374693"/>
    <w:rsid w:val="00391CC6"/>
    <w:rsid w:val="003961B0"/>
    <w:rsid w:val="003B0CA6"/>
    <w:rsid w:val="003C4BD0"/>
    <w:rsid w:val="003D686D"/>
    <w:rsid w:val="003F16FB"/>
    <w:rsid w:val="00412880"/>
    <w:rsid w:val="00414A88"/>
    <w:rsid w:val="00417C4D"/>
    <w:rsid w:val="00424845"/>
    <w:rsid w:val="00446E69"/>
    <w:rsid w:val="004471E6"/>
    <w:rsid w:val="00457131"/>
    <w:rsid w:val="00465EF2"/>
    <w:rsid w:val="004916AF"/>
    <w:rsid w:val="00495E39"/>
    <w:rsid w:val="004978D2"/>
    <w:rsid w:val="004A41C9"/>
    <w:rsid w:val="004C767A"/>
    <w:rsid w:val="004D2D42"/>
    <w:rsid w:val="0051536A"/>
    <w:rsid w:val="00525F84"/>
    <w:rsid w:val="00586360"/>
    <w:rsid w:val="005870B2"/>
    <w:rsid w:val="005A670F"/>
    <w:rsid w:val="005A70EA"/>
    <w:rsid w:val="005C679C"/>
    <w:rsid w:val="005D4EC9"/>
    <w:rsid w:val="005F480A"/>
    <w:rsid w:val="00601CB6"/>
    <w:rsid w:val="00640C4B"/>
    <w:rsid w:val="0064112E"/>
    <w:rsid w:val="00645A2E"/>
    <w:rsid w:val="0069214E"/>
    <w:rsid w:val="006B6D55"/>
    <w:rsid w:val="006D3020"/>
    <w:rsid w:val="006E2058"/>
    <w:rsid w:val="007164E3"/>
    <w:rsid w:val="007267D4"/>
    <w:rsid w:val="0074113D"/>
    <w:rsid w:val="00750A44"/>
    <w:rsid w:val="00757B1C"/>
    <w:rsid w:val="00774A03"/>
    <w:rsid w:val="00776999"/>
    <w:rsid w:val="00785D15"/>
    <w:rsid w:val="00790EB1"/>
    <w:rsid w:val="007A3E24"/>
    <w:rsid w:val="007A7A23"/>
    <w:rsid w:val="007B47BF"/>
    <w:rsid w:val="007C5CD3"/>
    <w:rsid w:val="007D61C7"/>
    <w:rsid w:val="007F5974"/>
    <w:rsid w:val="008361F0"/>
    <w:rsid w:val="00836A7B"/>
    <w:rsid w:val="008957E0"/>
    <w:rsid w:val="00900FFF"/>
    <w:rsid w:val="00924D15"/>
    <w:rsid w:val="00973B50"/>
    <w:rsid w:val="0098484A"/>
    <w:rsid w:val="00A01AA0"/>
    <w:rsid w:val="00A031EE"/>
    <w:rsid w:val="00A22826"/>
    <w:rsid w:val="00A442B0"/>
    <w:rsid w:val="00A54E20"/>
    <w:rsid w:val="00A75DE6"/>
    <w:rsid w:val="00AA4DFE"/>
    <w:rsid w:val="00AD035A"/>
    <w:rsid w:val="00B0633E"/>
    <w:rsid w:val="00B10AD4"/>
    <w:rsid w:val="00B22BFB"/>
    <w:rsid w:val="00B24B12"/>
    <w:rsid w:val="00B57595"/>
    <w:rsid w:val="00B67D56"/>
    <w:rsid w:val="00B73170"/>
    <w:rsid w:val="00BA79E2"/>
    <w:rsid w:val="00BB3E2A"/>
    <w:rsid w:val="00BC0A59"/>
    <w:rsid w:val="00BC2C37"/>
    <w:rsid w:val="00BD7300"/>
    <w:rsid w:val="00BE2264"/>
    <w:rsid w:val="00C11E12"/>
    <w:rsid w:val="00C67239"/>
    <w:rsid w:val="00C72EFD"/>
    <w:rsid w:val="00C741F4"/>
    <w:rsid w:val="00C86DB4"/>
    <w:rsid w:val="00C91477"/>
    <w:rsid w:val="00C93EE8"/>
    <w:rsid w:val="00C97415"/>
    <w:rsid w:val="00CB1DA6"/>
    <w:rsid w:val="00CC30D9"/>
    <w:rsid w:val="00CC396C"/>
    <w:rsid w:val="00CC7FAB"/>
    <w:rsid w:val="00CF13AD"/>
    <w:rsid w:val="00D11ECA"/>
    <w:rsid w:val="00D1463D"/>
    <w:rsid w:val="00D307E2"/>
    <w:rsid w:val="00D77B48"/>
    <w:rsid w:val="00D910BA"/>
    <w:rsid w:val="00D96A13"/>
    <w:rsid w:val="00D976E5"/>
    <w:rsid w:val="00DD3DE3"/>
    <w:rsid w:val="00DE3678"/>
    <w:rsid w:val="00DE4760"/>
    <w:rsid w:val="00E01007"/>
    <w:rsid w:val="00E15CA4"/>
    <w:rsid w:val="00E20779"/>
    <w:rsid w:val="00E31ACE"/>
    <w:rsid w:val="00E366CA"/>
    <w:rsid w:val="00E41416"/>
    <w:rsid w:val="00E522B9"/>
    <w:rsid w:val="00E7058D"/>
    <w:rsid w:val="00EB21B8"/>
    <w:rsid w:val="00EB4E76"/>
    <w:rsid w:val="00EC7061"/>
    <w:rsid w:val="00ED7FC0"/>
    <w:rsid w:val="00F00C64"/>
    <w:rsid w:val="00F01FBA"/>
    <w:rsid w:val="00F055B7"/>
    <w:rsid w:val="00F111C5"/>
    <w:rsid w:val="00F22D80"/>
    <w:rsid w:val="00F32139"/>
    <w:rsid w:val="00FB7A77"/>
    <w:rsid w:val="00FE393F"/>
    <w:rsid w:val="00FF2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922B3"/>
  <w15:docId w15:val="{0023B444-8B1E-4373-9B89-CBF72A79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A2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C97415"/>
    <w:pPr>
      <w:keepNext/>
      <w:outlineLvl w:val="0"/>
    </w:pPr>
    <w:rPr>
      <w:b/>
      <w:bCs/>
      <w:sz w:val="28"/>
      <w:szCs w:val="28"/>
      <w:u w:val="single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7415"/>
    <w:rPr>
      <w:b/>
      <w:bCs/>
      <w:sz w:val="28"/>
      <w:szCs w:val="28"/>
      <w:u w:val="single"/>
      <w:lang w:eastAsia="en-US"/>
    </w:rPr>
  </w:style>
  <w:style w:type="paragraph" w:styleId="BodyText">
    <w:name w:val="Body Text"/>
    <w:basedOn w:val="Normal"/>
    <w:link w:val="BodyTextChar"/>
    <w:rsid w:val="00053A26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053A26"/>
    <w:rPr>
      <w:b/>
      <w:color w:val="0000FF"/>
      <w:sz w:val="24"/>
      <w:szCs w:val="24"/>
      <w:lang w:val="sr-Cyrl-CS" w:eastAsia="en-US"/>
    </w:rPr>
  </w:style>
  <w:style w:type="paragraph" w:styleId="NormalWeb">
    <w:name w:val="Normal (Web)"/>
    <w:basedOn w:val="Normal"/>
    <w:unhideWhenUsed/>
    <w:rsid w:val="00053A26"/>
    <w:pPr>
      <w:spacing w:before="100" w:beforeAutospacing="1" w:after="100" w:afterAutospacing="1"/>
    </w:pPr>
    <w:rPr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5A670F"/>
    <w:pPr>
      <w:ind w:left="720"/>
      <w:contextualSpacing/>
    </w:pPr>
  </w:style>
  <w:style w:type="paragraph" w:styleId="Header">
    <w:name w:val="header"/>
    <w:basedOn w:val="Normal"/>
    <w:link w:val="HeaderChar"/>
    <w:rsid w:val="00D77B48"/>
    <w:pPr>
      <w:tabs>
        <w:tab w:val="center" w:pos="4536"/>
        <w:tab w:val="right" w:pos="9072"/>
      </w:tabs>
    </w:pPr>
    <w:rPr>
      <w:lang w:val="sr-Cyrl-CS"/>
    </w:rPr>
  </w:style>
  <w:style w:type="character" w:customStyle="1" w:styleId="HeaderChar">
    <w:name w:val="Header Char"/>
    <w:basedOn w:val="DefaultParagraphFont"/>
    <w:link w:val="Header"/>
    <w:rsid w:val="00D77B48"/>
    <w:rPr>
      <w:sz w:val="24"/>
      <w:szCs w:val="24"/>
      <w:lang w:val="sr-Cyrl-CS" w:eastAsia="en-US"/>
    </w:rPr>
  </w:style>
  <w:style w:type="paragraph" w:styleId="BalloonText">
    <w:name w:val="Balloon Text"/>
    <w:basedOn w:val="Normal"/>
    <w:link w:val="BalloonTextChar"/>
    <w:semiHidden/>
    <w:rsid w:val="00D77B48"/>
    <w:rPr>
      <w:rFonts w:ascii="Tahoma" w:hAnsi="Tahoma" w:cs="Tahoma"/>
      <w:sz w:val="16"/>
      <w:szCs w:val="16"/>
      <w:lang w:val="sr-Cyrl-CS"/>
    </w:rPr>
  </w:style>
  <w:style w:type="character" w:customStyle="1" w:styleId="BalloonTextChar">
    <w:name w:val="Balloon Text Char"/>
    <w:basedOn w:val="DefaultParagraphFont"/>
    <w:link w:val="BalloonText"/>
    <w:semiHidden/>
    <w:rsid w:val="00D77B48"/>
    <w:rPr>
      <w:rFonts w:ascii="Tahoma" w:hAnsi="Tahoma" w:cs="Tahoma"/>
      <w:sz w:val="16"/>
      <w:szCs w:val="16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A67C11BD-7CC7-4415-A24B-0949BCA91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1171</Words>
  <Characters>6680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impish</dc:creator>
  <cp:lastModifiedBy>Ana AI. Ignjatovic</cp:lastModifiedBy>
  <cp:revision>8</cp:revision>
  <cp:lastPrinted>2019-07-09T11:59:00Z</cp:lastPrinted>
  <dcterms:created xsi:type="dcterms:W3CDTF">2019-07-09T08:53:00Z</dcterms:created>
  <dcterms:modified xsi:type="dcterms:W3CDTF">2019-07-10T10:24:00Z</dcterms:modified>
</cp:coreProperties>
</file>